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81BCF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1882A6B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</w:rPr>
      </w:pPr>
    </w:p>
    <w:p w14:paraId="366AAC9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2024年度文物事业高质量发展案例指南</w:t>
      </w:r>
    </w:p>
    <w:p w14:paraId="56DD394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</w:rPr>
      </w:pPr>
    </w:p>
    <w:p w14:paraId="6A408C3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物事业高质量发展案例应立足新发展阶段、贯彻新发展理念、助力构建文物事业新发展格局，坚定文化自信、秉持开放包容、坚持守正创新，着重关注创新、协调、绿色、开放、共享的新发展理念在文物工作的典型场景，充分展现、持续迸发文物工作创新创造活力，着力赓续中华文脉，谱写中国式现代化的文物新篇章。</w:t>
      </w:r>
    </w:p>
    <w:p w14:paraId="4412673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一、案例定位</w:t>
      </w:r>
    </w:p>
    <w:p w14:paraId="2CC4562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立足新发展阶段。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党的二十大和二十届二中、三中全会精神，深入学习贯彻习近平文化思想，以习近平总书记关于文物工作重要论述和指示批示精神为根本遵循，践行新时代文物工作要求，聚焦建设社会主义文化强国，围绕赋能经济社会发展、人民美好生活，着力解决文物事业发展不平衡不充分问题，推动文化遗产系统性保护和统一监管，在加强文物整体性系统性保护、强化文物管理责任、深化文物价值研究阐释、提高文物合理利用水平、让文物活起来、增强中华文明传播力影响力等方面具有示范引领作用。</w:t>
      </w:r>
    </w:p>
    <w:p w14:paraId="1956DEB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贯彻新发展理念。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以创新、协调、绿色、开放、共享的内在统一来把握发展、衡量发展、推动发展，努力建设物质文明和精神文明相协调的中国式现代化。</w:t>
      </w:r>
    </w:p>
    <w:p w14:paraId="1406136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创新发展，进一步全面深化文物领域各项改革，加强文物事业理论创新、制度创新、机制创新、实践创新、科技创新，破除体制机制束缚，促进中华优秀传统文化创造性转化、创新性发展，推动实现类型多样、分布广泛、产权复杂的文物资源应保尽保的现代化。</w:t>
      </w:r>
    </w:p>
    <w:p w14:paraId="34DC635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协调发展，凝聚多方力量，均衡配置资源，补短板、挖潜力，拓宽优质文博资源直达基层渠道，促进公共文化服务均等化便捷化，统筹文物保护与经济社会发展，助推区域协调发展、城乡协调发展，推动实现文物保护管理水平全面提升的现代化。</w:t>
      </w:r>
    </w:p>
    <w:p w14:paraId="202E208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坚持绿色发展，节约资源、保护环境、提高效益，形成绿色低碳发展方式，促进人与自然和谐共生，推动实现文物保护和生态环境相得益彰的现代化。</w:t>
      </w:r>
    </w:p>
    <w:p w14:paraId="4FD88B7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四是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开放发展，落实全球文明倡议，深化文物领域国际交流合作，拓展文物对外交流合作平台，推动文物走出去、引进来，借鉴吸收一切人类优秀文明成果，以文物故事展现可信、可爱、可敬的中国形象，扩大中华文化影响力，推动实现尊重世界文明多样性、促进人类文明交流互鉴的现代化。</w:t>
      </w:r>
    </w:p>
    <w:p w14:paraId="6E79B59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五是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共享发展，始终坚持文化建设着眼于人、落脚于人，主动盘活用好文物资源，鼓励引导社会力量参与，让文物事业可知可感可见可参与，提高全社会文明程度，促进人的全面发展，推动实现全体人民共有共建共享的现代化。</w:t>
      </w:r>
    </w:p>
    <w:p w14:paraId="79AC9DB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构建新发展格局。</w:t>
      </w:r>
      <w:r>
        <w:rPr>
          <w:rFonts w:hint="eastAsia" w:ascii="仿宋_GB2312" w:hAnsi="仿宋_GB2312" w:eastAsia="仿宋_GB2312" w:cs="仿宋_GB2312"/>
          <w:sz w:val="32"/>
          <w:szCs w:val="32"/>
        </w:rPr>
        <w:t>立足经济社会发展全局，主动顺应百年未有之大变局，塑造以活力动力能力建设为核心、转变发展方式、质量第一、效益优先的新局，完善党委领导、政府负责、部门协作、社会参与、全民共享的格局，实现各级各类文物有效保护、文物治理能力治理水平显著提升、文物价值挖掘深入浅出、文物合理利用别开生面、文明交流互鉴丰富多彩的新时代文物工作大局，不断增强人民群众的获得感、幸福感、成就感。</w:t>
      </w:r>
    </w:p>
    <w:p w14:paraId="643C5AC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二、案例示例</w:t>
      </w:r>
    </w:p>
    <w:p w14:paraId="2768B31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文物事业高质量发展案例应在以下方面具有典型示范意义。</w:t>
      </w:r>
    </w:p>
    <w:p w14:paraId="734DD82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（一）创新发展类</w:t>
      </w:r>
    </w:p>
    <w:p w14:paraId="4600326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围绕坚持马克思主义基本原理同中华优秀传统文化相结合、走出一条符合国情的文物保护利用之路、建设中国特色中国风格中国气派的考古学、一个博物馆就是一所大学校、深刻把握中华文明突出特性、构建中华文明标识体系等探索形成创新理论；</w:t>
      </w:r>
    </w:p>
    <w:p w14:paraId="6120097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2.健全文化遗产保护传承体制机制，贯彻实施新修订的文物保护法，完善法规制度体系，加强工作力量配备和资源要素整合，在以政策、法规破除制约事业发展的体制机制障碍方面有积极成效；</w:t>
      </w:r>
    </w:p>
    <w:p w14:paraId="1FA9515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在文物资源精细化管理、系统性保护等方面有突破性进展，在文物安全督察、社会文物管理等方面有开创性实践，在文博服务均等化标准化便捷化、推动文物资源直达基层、文博学科建设和人才培养激励等方面有引领性成果；</w:t>
      </w:r>
    </w:p>
    <w:p w14:paraId="646B81E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4.在文物“防、保、研、管、用”等基础研究和急用关键共性技术攻关应用、专有装备研制推广等方面有变革性进步；等等。</w:t>
      </w:r>
    </w:p>
    <w:p w14:paraId="786EBE1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（二）协调发展类</w:t>
      </w:r>
    </w:p>
    <w:p w14:paraId="6D0AD15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1.系统加强文物保护、管理、研究、利用等各方面工作；</w:t>
      </w:r>
    </w:p>
    <w:p w14:paraId="2EDA788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2.落实“先考古、后出让”“先调查、后建设”制度取得实效，统筹文物保护与老城保护、城市升级、乡村振兴；</w:t>
      </w:r>
    </w:p>
    <w:p w14:paraId="688EE81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3.推动文物工作融入京津冀协同发展、黄河流域生态保护和高质量发展、长江经济带发展、粤港澳大湾区建设、东北振兴等重大区域发展战略；</w:t>
      </w:r>
    </w:p>
    <w:p w14:paraId="5457910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4.深化文物领域“放管服”改革，提高治理效能，在依法保护文物前提下保障重大项目实施；</w:t>
      </w:r>
    </w:p>
    <w:p w14:paraId="311BED6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5.开展线性文化遗产保护利用、区域文明谱系阐释展示；</w:t>
      </w:r>
    </w:p>
    <w:p w14:paraId="1E7C213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6.探索军队文物、工业遗产、农业遗产、未定级不可移动文物等保护利用；等等。</w:t>
      </w:r>
    </w:p>
    <w:p w14:paraId="5F3B76C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（三）绿色发展类</w:t>
      </w:r>
    </w:p>
    <w:p w14:paraId="479771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1.积极参与城乡建设绿色低碳转型，依托老旧建筑改建博物馆纪念馆；</w:t>
      </w:r>
    </w:p>
    <w:p w14:paraId="4E4DAC5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2.大力推行低碳建造方式、低碳技术、绿色建材、绿色施工；</w:t>
      </w:r>
    </w:p>
    <w:p w14:paraId="6F258B6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3.广泛推广文博单位低碳运营，分区分时精细化管理；</w:t>
      </w:r>
    </w:p>
    <w:p w14:paraId="0676C71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4.有效传承文物保护传统材料、营造技艺；等等。</w:t>
      </w:r>
    </w:p>
    <w:p w14:paraId="154C458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（四）开放发展类</w:t>
      </w:r>
    </w:p>
    <w:p w14:paraId="272AC95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1.主动策划选题，联合开展文物进出境展览，以国际表达讲好中国故事，展现中国话语和中国叙事体系，展示中华文明的发展脉络、灿烂成就、重大贡献，弘扬中华文化蕴含的全人类共同价值；</w:t>
      </w:r>
    </w:p>
    <w:p w14:paraId="39032EB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2.配合“一带一路”倡议，开展联合考古、文物保护修复、文明比较研究等取得标志性成果；</w:t>
      </w:r>
    </w:p>
    <w:p w14:paraId="5E251D2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3.策划制作语种多、覆盖广、反响好的文物音视频作品、出版物等，提升中华文明国际传播引导力影响力公信力；等等。</w:t>
      </w:r>
    </w:p>
    <w:p w14:paraId="3EB5436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（五）共享发展类</w:t>
      </w:r>
    </w:p>
    <w:p w14:paraId="165DF8C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1.深化文物资源免费共享、素材共用、知识共研、共同开发；</w:t>
      </w:r>
    </w:p>
    <w:p w14:paraId="4D26DA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2.出台奖励补助、减税降费、贷款贴息、购买服务等政策，支持社会力量深度参与文物系统性保护和合理利用取得可持续成效；</w:t>
      </w:r>
    </w:p>
    <w:p w14:paraId="307A09A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3.强化文物价值研究阐释，丰富展览、教育、研学、文创、鉴定等高品质、多样化产品与服务供给，繁荣文化产业，赋能社会经济发展；以文物资源为主体积极构建中华文明标识体系；等等。</w:t>
      </w:r>
    </w:p>
    <w:p w14:paraId="3706DC3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61CE38D-6AA0-4134-9FC5-935560E148E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B62E6CB8-8810-4325-884C-846AF63C055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C606596C-63AF-4F02-861A-36AE8B8DB8F6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A9954418-40AC-41FF-9E35-72D729E3BBB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0E7C50E3-18E4-4EC2-90C6-44391D3983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FA7395"/>
    <w:rsid w:val="29FA7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qFormat/>
    <w:uiPriority w:val="0"/>
    <w:pPr>
      <w:suppressAutoHyphens/>
      <w:bidi w:val="0"/>
      <w:jc w:val="both"/>
      <w:textAlignment w:val="baseline"/>
    </w:pPr>
    <w:rPr>
      <w:rFonts w:ascii="Times New Roman" w:hAnsi="Times New Roman" w:eastAsia="宋体"/>
      <w:color w:val="000000"/>
      <w:kern w:val="2"/>
      <w:sz w:val="21"/>
      <w:szCs w:val="24"/>
      <w:lang w:val="en-US" w:eastAsia="zh-CN" w:bidi="ar-SA"/>
    </w:rPr>
  </w:style>
  <w:style w:type="paragraph" w:styleId="3">
    <w:name w:val="toc 1"/>
    <w:basedOn w:val="1"/>
    <w:next w:val="1"/>
    <w:unhideWhenUsed/>
    <w:qFormat/>
    <w:uiPriority w:val="39"/>
    <w:rPr>
      <w:rFonts w:ascii="等线" w:hAnsi="等线" w:eastAsia="等线" w:cs="Times New Roman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2025-01-21T12:10:00Z</dcterms:created>
  <dc:creator>Dazzle</dc:creator>
  <cp:lastModifiedBy>Dazzle</cp:lastModifiedBy>
  <dcterms:modified xsi:type="dcterms:W3CDTF">2025-01-21T12:10:46Z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D2FDFD44D98F47EF945387F96B9DBF8E_11</vt:lpwstr>
  </property>
  <property fmtid="{D5CDD505-2E9C-101B-9397-08002B2CF9AE}" pid="4" name="KSOTemplateDocerSaveRecord">
    <vt:lpwstr>eyJoZGlkIjoiYzYwNzA0ZTU1Zjg2YTYzOWIyMjY2YzMwNmVjNTgxY2IiLCJ1c2VySWQiOiIzOTE0NTU3MjkifQ==</vt:lpwstr>
  </property>
</Properties>
</file>