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1BCF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1882A6B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/>
        </w:rPr>
      </w:pPr>
    </w:p>
    <w:p w14:paraId="366AAC9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2024年度文物事业高质量发展案例指南</w:t>
      </w:r>
    </w:p>
    <w:p w14:paraId="56DD394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/>
        </w:rPr>
      </w:pPr>
    </w:p>
    <w:p w14:paraId="6A408C3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文物事业高质量发展案例应立足新发展阶段、贯彻新发展理念、助力构建文物事业新发展格局，坚定文化自信、秉持开放包容、坚持守正创新，着重关注创新、协调、绿色、开放、共享的新发展理念在文物工作的典型场景，充分展现、持续迸发文物工作创新创造活力，着力赓续中华文脉，谱写中国式现代化的文物新篇章。</w:t>
      </w:r>
    </w:p>
    <w:p w14:paraId="4412673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一、案例定位</w:t>
      </w:r>
    </w:p>
    <w:p w14:paraId="2CC4562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立足新发展阶段。</w:t>
      </w:r>
      <w:r>
        <w:rPr>
          <w:rFonts w:hint="eastAsia" w:ascii="仿宋_GB2312" w:hAnsi="仿宋_GB2312" w:eastAsia="仿宋_GB2312" w:cs="仿宋_GB2312"/>
          <w:sz w:val="32"/>
          <w:szCs w:val="32"/>
        </w:rPr>
        <w:t>贯彻落实党的二十大和二十届二中、三中全会精神，深入学习贯彻习近平文化思想，以习近平总书记关于文物工作重要论述和指示批示精神为根本遵循，践行新时代文物工作要求，聚焦建设社会主义文化强国，围绕赋能经济社会发展、人民美好生活，着力解决文物事业发展不平衡不充分问题，推动文化遗产系统性保护和统一监管，在加强文物整体性系统性保护、强化文物管理责任、深化文物价值研究阐释、提高文物合理利用水平、让文物活起来、增强中华文明传播力影响力等方面具有示范引领作用。</w:t>
      </w:r>
    </w:p>
    <w:p w14:paraId="1956DEB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贯彻新发展理念。</w:t>
      </w:r>
      <w:r>
        <w:rPr>
          <w:rFonts w:hint="eastAsia" w:ascii="仿宋_GB2312" w:hAnsi="仿宋_GB2312" w:eastAsia="仿宋_GB2312" w:cs="仿宋_GB2312"/>
          <w:sz w:val="32"/>
          <w:szCs w:val="32"/>
        </w:rPr>
        <w:t>以创新、协调、绿色、开放、共享的内在统一来把握发展、衡量发展、推动发展，努力建设物质文明和精神文明相协调的中国式现代化。</w:t>
      </w:r>
    </w:p>
    <w:p w14:paraId="1406136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创新发展，进一步全面深化文物领域各项改革，加强文物事业理论创新、制度创新、机制创新、实践创新、科技创新，破除体制机制束缚，促进中华优秀传统文化创造性转化、创新性发展，推动实现类型多样、分布广泛、产权复杂的文物资源应保尽保的现代化。</w:t>
      </w:r>
    </w:p>
    <w:p w14:paraId="34DC635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协调发展，凝聚多方力量，均衡配置资源，补短板、挖潜力，拓宽优质文博资源直达基层渠道，促进公共文化服务均等化便捷化，统筹文物保护与经济社会发展，助推区域协调发展、城乡协调发展，推动实现文物保护管理水平全面提升的现代化。</w:t>
      </w:r>
    </w:p>
    <w:p w14:paraId="202E208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坚持绿色发展，节约资源、保护环境、提高效益，形成绿色低碳发展方式，促进人与自然和谐共生，推动实现文物保护和生态环境相得益彰的现代化。</w:t>
      </w:r>
    </w:p>
    <w:p w14:paraId="4FD88B7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四是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开放发展，落实全球文明倡议，深化文物领域国际交流合作，拓展文物对外交流合作平台，推动文物走出去、引进来，借鉴吸收一切人类优秀文明成果，以文物故事展现可信、可爱、可敬的中国形象，扩大中华文化影响力，推动实现尊重世界文明多样性、促进人类文明交流互鉴的现代化。</w:t>
      </w:r>
    </w:p>
    <w:p w14:paraId="6E79B59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五是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共享发展，始终坚持文化建设着眼于人、落脚于人，主动盘活用好文物资源，鼓励引导社会力量参与，让文物事业可知可感可见可参与，提高全社会文明程度，促进人的全面发展，推动实现全体人民共有共建共享的现代化。</w:t>
      </w:r>
    </w:p>
    <w:p w14:paraId="79AC9DB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构建新发展格局。</w:t>
      </w:r>
      <w:r>
        <w:rPr>
          <w:rFonts w:hint="eastAsia" w:ascii="仿宋_GB2312" w:hAnsi="仿宋_GB2312" w:eastAsia="仿宋_GB2312" w:cs="仿宋_GB2312"/>
          <w:sz w:val="32"/>
          <w:szCs w:val="32"/>
        </w:rPr>
        <w:t>立足经济社会发展全局，主动顺应百年未有之大变局，塑造以活力动力能力建设为核心、转变发展方式、质量第一、效益优先的新局，完善党委领导、政府负责、部门协作、社会参与、全民共享的格局，实现各级各类文物有效保护、文物治理能力治理水平显著提升、文物价值挖掘深入浅出、文物合理利用别开生面、文明交流互鉴丰富多彩的新时代文物工作大局，不断增强人民群众的获得感、幸福感、成就感。</w:t>
      </w:r>
    </w:p>
    <w:p w14:paraId="643C5AC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二、案例示例</w:t>
      </w:r>
    </w:p>
    <w:p w14:paraId="2768B31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文物事业高质量发展案例应在以下方面具有典型示范意义。</w:t>
      </w:r>
    </w:p>
    <w:p w14:paraId="734DD82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（一）创新发展类</w:t>
      </w:r>
    </w:p>
    <w:p w14:paraId="4600326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围绕坚持马克思主义基本原理同中华优秀传统文化相结合、走出一条符合国情的文物保护利用之路、建设中国特色中国风格中国气派的考古学、一个博物馆就是一所大学校、深刻把握中华文明突出特性、构建中华文明标识体系等探索形成创新理论；</w:t>
      </w:r>
    </w:p>
    <w:p w14:paraId="6120097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2.健全文化遗产保护传承体制机制，贯彻实施新修订的文物保护法，完善法规制度体系，加强工作力量配备和资源要素整合，在以政策、法规破除制约事业发展的体制机制障碍方面有积极成效；</w:t>
      </w:r>
    </w:p>
    <w:p w14:paraId="1FA9515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在文物资源精细化管理、系统性保护等方面有突破性进展，在文物安全督察、社会文物管理等方面有开创性实践，在文博服务均等化标准化便捷化、推动文物资源直达基层、文博学科建设和人才培养激励等方面有引领性成果；</w:t>
      </w:r>
    </w:p>
    <w:p w14:paraId="646B81E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4.在文物“防、保、研、管、用”等基础研究和急用关键共性技术攻关应用、专有装备研制推广等方面有变革性进步；等等。</w:t>
      </w:r>
    </w:p>
    <w:p w14:paraId="786EBE1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（二）协调发展类</w:t>
      </w:r>
    </w:p>
    <w:p w14:paraId="6D0AD15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1.系统加强文物保护、管理、研究、利用等各方面工作；</w:t>
      </w:r>
    </w:p>
    <w:p w14:paraId="2EDA788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2.落实“先考古、后出让”“先调查、后建设”制度取得实效，统筹文物保护与老城保护、城市升级、乡村振兴；</w:t>
      </w:r>
    </w:p>
    <w:p w14:paraId="688EE81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3.推动文物工作融入京津冀协同发展、黄河流域生态保护和高质量发展、长江经济带发展、粤港澳大湾区建设、东北振兴等重大区域发展战略；</w:t>
      </w:r>
    </w:p>
    <w:p w14:paraId="5457910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4.深化文物领域“放管服”改革，提高治理效能，在依法保护文物前提下保障重大项目实施；</w:t>
      </w:r>
    </w:p>
    <w:p w14:paraId="311BED6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5.开展线性文化遗产保护利用、区域文明谱系阐释展示；</w:t>
      </w:r>
    </w:p>
    <w:p w14:paraId="1E7C213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6.探索军队文物、工业遗产、农业遗产、未定级不可移动文物等保护利用；等等。</w:t>
      </w:r>
    </w:p>
    <w:p w14:paraId="5F3B76C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（三）绿色发展类</w:t>
      </w:r>
    </w:p>
    <w:p w14:paraId="479771B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1.积极参与城乡建设绿色低碳转型，依托老旧建筑改建博物馆纪念馆；</w:t>
      </w:r>
    </w:p>
    <w:p w14:paraId="4E4DAC5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2.大力推行低碳建造方式、低碳技术、绿色建材、绿色施工；</w:t>
      </w:r>
    </w:p>
    <w:p w14:paraId="6F258B6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3.广泛推广文博单位低碳运营，分区分时精细化管理；</w:t>
      </w:r>
    </w:p>
    <w:p w14:paraId="0676C71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4.有效传承文物保护传统材料、营造技艺；等等。</w:t>
      </w:r>
    </w:p>
    <w:p w14:paraId="154C458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（四）开放发展类</w:t>
      </w:r>
    </w:p>
    <w:p w14:paraId="272AC95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1.主动策划选题，联合开展文物进出境展览，以国际表达讲好中国故事，展现中国话语和中国叙事体系，展示中华文明的发展脉络、灿烂成就、重大贡献，弘扬中华文化蕴含的全人类共同价值；</w:t>
      </w:r>
    </w:p>
    <w:p w14:paraId="39032EB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2.配合“一带一路”倡议，开展联合考古、文物保护修复、文明比较研究等取得标志性成果；</w:t>
      </w:r>
    </w:p>
    <w:p w14:paraId="5E251D2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3.策划制作语种多、覆盖广、反响好的文物音视频作品、出版物等，提升中华文明国际传播引导力影响力公信力；等等。</w:t>
      </w:r>
    </w:p>
    <w:p w14:paraId="3EB5436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（五）共享发展类</w:t>
      </w:r>
    </w:p>
    <w:p w14:paraId="165DF8C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1.深化文物资源免费共享、素材共用、知识共研、共同开发；</w:t>
      </w:r>
    </w:p>
    <w:p w14:paraId="4D26DAB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2.出台奖励补助、减税降费、贷款贴息、购买服务等政策，支持社会力量深度参与文物系统性保护和合理利用取得可持续成效；</w:t>
      </w:r>
    </w:p>
    <w:p w14:paraId="307A09A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3.强化文物价值研究阐释，丰富展览、教育、研学、文创、鉴定等高品质、多样化产品与服务供给，繁荣文化产业，赋能社会经济发展；以文物资源为主体积极构建中华文明标识体系；等等。</w:t>
      </w:r>
    </w:p>
    <w:p w14:paraId="3706DC3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61CE38D-6AA0-4134-9FC5-935560E148E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62E6CB8-8810-4325-884C-846AF63C055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606596C-63AF-4F02-861A-36AE8B8DB8F6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A9954418-40AC-41FF-9E35-72D729E3BBB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0E7C50E3-18E4-4EC2-90C6-44391D39838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FA7395"/>
    <w:rsid w:val="29FA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suppressAutoHyphens/>
      <w:bidi w:val="0"/>
      <w:jc w:val="both"/>
      <w:textAlignment w:val="baseline"/>
    </w:pPr>
    <w:rPr>
      <w:rFonts w:ascii="Times New Roman" w:hAnsi="Times New Roman" w:eastAsia="宋体"/>
      <w:color w:val="000000"/>
      <w:kern w:val="2"/>
      <w:sz w:val="21"/>
      <w:szCs w:val="24"/>
      <w:lang w:val="en-US" w:eastAsia="zh-CN" w:bidi="ar-SA"/>
    </w:rPr>
  </w:style>
  <w:style w:type="paragraph" w:styleId="3">
    <w:name w:val="toc 1"/>
    <w:basedOn w:val="1"/>
    <w:next w:val="1"/>
    <w:unhideWhenUsed/>
    <w:qFormat/>
    <w:uiPriority w:val="39"/>
    <w:rPr>
      <w:rFonts w:ascii="等线" w:hAnsi="等线" w:eastAsia="等线" w:cs="Times New Roman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2025-01-21T12:10:00Z</dcterms:created>
  <dc:creator>Dazzle</dc:creator>
  <cp:lastModifiedBy>Dazzle</cp:lastModifiedBy>
  <dcterms:modified xsi:type="dcterms:W3CDTF">2025-01-21T12:10:46Z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D2FDFD44D98F47EF945387F96B9DBF8E_11</vt:lpwstr>
  </property>
  <property fmtid="{D5CDD505-2E9C-101B-9397-08002B2CF9AE}" pid="4" name="KSOTemplateDocerSaveRecord">
    <vt:lpwstr>eyJoZGlkIjoiYzYwNzA0ZTU1Zjg2YTYzOWIyMjY2YzMwNmVjNTgxY2IiLCJ1c2VySWQiOiIzOTE0NTU3MjkifQ==</vt:lpwstr>
  </property>
</Properties>
</file>