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996993">
      <w:pPr>
        <w:spacing w:line="540" w:lineRule="exact"/>
        <w:ind w:firstLine="0" w:firstLineChars="0"/>
        <w:rPr>
          <w:rFonts w:ascii="黑体" w:hAnsi="黑体" w:eastAsia="黑体"/>
          <w:kern w:val="32"/>
        </w:rPr>
      </w:pPr>
      <w:r>
        <w:rPr>
          <w:rFonts w:hint="eastAsia" w:ascii="黑体" w:hAnsi="黑体" w:eastAsia="黑体"/>
          <w:kern w:val="32"/>
        </w:rPr>
        <w:t>附件</w:t>
      </w:r>
      <w:r>
        <w:rPr>
          <w:rFonts w:ascii="黑体" w:hAnsi="黑体" w:eastAsia="黑体"/>
          <w:kern w:val="32"/>
        </w:rPr>
        <w:t>2</w:t>
      </w:r>
    </w:p>
    <w:p w14:paraId="55BD2150">
      <w:pPr>
        <w:spacing w:line="540" w:lineRule="exact"/>
        <w:ind w:firstLine="0" w:firstLineChars="0"/>
        <w:rPr>
          <w:rFonts w:ascii="黑体" w:hAnsi="黑体" w:eastAsia="黑体"/>
          <w:kern w:val="32"/>
        </w:rPr>
      </w:pPr>
    </w:p>
    <w:p w14:paraId="6A16BB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仿宋" w:eastAsia="方正小标宋简体" w:cs="Times New Roman"/>
          <w:spacing w:val="0"/>
          <w:sz w:val="44"/>
          <w:szCs w:val="44"/>
        </w:rPr>
      </w:pPr>
      <w:r>
        <w:rPr>
          <w:rFonts w:hint="eastAsia" w:ascii="方正小标宋简体" w:hAnsi="仿宋" w:eastAsia="方正小标宋简体" w:cs="Times New Roman"/>
          <w:spacing w:val="0"/>
          <w:sz w:val="44"/>
          <w:szCs w:val="44"/>
        </w:rPr>
        <w:t>国家考古遗址公园评定</w:t>
      </w:r>
    </w:p>
    <w:p w14:paraId="0178B4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仿宋" w:eastAsia="方正小标宋简体" w:cs="Times New Roman"/>
          <w:spacing w:val="0"/>
          <w:sz w:val="44"/>
          <w:szCs w:val="44"/>
        </w:rPr>
      </w:pPr>
      <w:r>
        <w:rPr>
          <w:rFonts w:hint="eastAsia" w:ascii="方正小标宋简体" w:hAnsi="仿宋" w:eastAsia="方正小标宋简体" w:cs="Times New Roman"/>
          <w:spacing w:val="0"/>
          <w:sz w:val="44"/>
          <w:szCs w:val="44"/>
        </w:rPr>
        <w:t>申报材料要求</w:t>
      </w:r>
    </w:p>
    <w:p w14:paraId="555D3E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536B9B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  <w:r>
        <w:rPr>
          <w:rFonts w:hint="eastAsia" w:ascii="仿宋_GB2312" w:hAnsi="黑体" w:eastAsia="仿宋_GB2312" w:cs="Times New Roman"/>
        </w:rPr>
        <w:t>一</w:t>
      </w:r>
      <w:r>
        <w:rPr>
          <w:rFonts w:hint="eastAsia" w:ascii="仿宋_GB2312" w:hAnsi="Calibri" w:eastAsia="仿宋_GB2312" w:cs="Times New Roman"/>
          <w:bCs/>
        </w:rPr>
        <w:t>、拟申请国家考古遗址公园</w:t>
      </w:r>
      <w:r>
        <w:rPr>
          <w:rFonts w:hint="eastAsia" w:ascii="仿宋_GB2312" w:hAnsi="Calibri" w:eastAsia="仿宋_GB2312" w:cs="Times New Roman"/>
          <w:bCs/>
          <w:lang w:eastAsia="zh-CN"/>
        </w:rPr>
        <w:t>评定</w:t>
      </w:r>
      <w:r>
        <w:rPr>
          <w:rFonts w:hint="eastAsia" w:ascii="仿宋_GB2312" w:hAnsi="Calibri" w:eastAsia="仿宋_GB2312" w:cs="Times New Roman"/>
          <w:bCs/>
        </w:rPr>
        <w:t>的，需提交以下材料：</w:t>
      </w:r>
    </w:p>
    <w:p w14:paraId="1A77F0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  <w:r>
        <w:rPr>
          <w:rFonts w:hint="eastAsia" w:ascii="仿宋_GB2312" w:hAnsi="Calibri" w:eastAsia="仿宋_GB2312" w:cs="Times New Roman"/>
          <w:bCs/>
        </w:rPr>
        <w:t>（一）国家考古遗址公园评定申报书；</w:t>
      </w:r>
    </w:p>
    <w:p w14:paraId="21C3E9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  <w:r>
        <w:rPr>
          <w:rFonts w:hint="eastAsia" w:ascii="仿宋_GB2312" w:hAnsi="Calibri" w:eastAsia="仿宋_GB2312" w:cs="Times New Roman"/>
          <w:bCs/>
        </w:rPr>
        <w:t>（二）考古遗址公园规划；</w:t>
      </w:r>
    </w:p>
    <w:p w14:paraId="2257F1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  <w:r>
        <w:rPr>
          <w:rFonts w:hint="eastAsia" w:ascii="仿宋_GB2312" w:hAnsi="Calibri" w:eastAsia="仿宋_GB2312" w:cs="Times New Roman"/>
          <w:bCs/>
        </w:rPr>
        <w:t>二、所有申报材料须一式</w:t>
      </w:r>
      <w:r>
        <w:rPr>
          <w:rFonts w:hint="eastAsia" w:ascii="仿宋_GB2312" w:hAnsi="Calibri" w:eastAsia="仿宋_GB2312" w:cs="Times New Roman"/>
          <w:bCs/>
          <w:lang w:val="en-US" w:eastAsia="zh-CN"/>
        </w:rPr>
        <w:t>一</w:t>
      </w:r>
      <w:r>
        <w:rPr>
          <w:rFonts w:hint="eastAsia" w:ascii="仿宋_GB2312" w:hAnsi="Calibri" w:eastAsia="仿宋_GB2312" w:cs="Times New Roman"/>
          <w:bCs/>
        </w:rPr>
        <w:t>份，并同时提交电子版。</w:t>
      </w:r>
    </w:p>
    <w:p w14:paraId="5AC2E6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31FF25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11E8B2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6E41CD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5E2527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768D27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3D8EDA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264F52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6EFF06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4B8AB7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195E09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6F9396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282759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1516C9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033098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0B339F59">
      <w:pPr>
        <w:ind w:firstLine="0" w:firstLineChars="0"/>
        <w:jc w:val="center"/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</w:pPr>
    </w:p>
    <w:p w14:paraId="2C65E6E6">
      <w:pPr>
        <w:ind w:firstLine="0" w:firstLineChars="0"/>
        <w:jc w:val="center"/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</w:pPr>
    </w:p>
    <w:p w14:paraId="4828FBD1">
      <w:pPr>
        <w:ind w:firstLine="0" w:firstLineChars="0"/>
        <w:jc w:val="center"/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  <w:t>国家考古遗址公园评定申报书</w:t>
      </w:r>
    </w:p>
    <w:p w14:paraId="598ABA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150E82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495BD4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573D45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1C8CF1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186D570D">
      <w:pPr>
        <w:ind w:firstLine="1632" w:firstLineChars="510"/>
        <w:rPr>
          <w:rFonts w:ascii="仿宋_GB2312" w:eastAsia="仿宋_GB2312"/>
        </w:rPr>
      </w:pPr>
      <w:r>
        <w:rPr>
          <w:rFonts w:hint="eastAsia" w:ascii="仿宋_GB2312" w:eastAsia="仿宋_GB2312"/>
        </w:rPr>
        <w:t>公园名称</w:t>
      </w:r>
      <w:r>
        <w:rPr>
          <w:rFonts w:hint="eastAsia" w:ascii="仿宋_GB2312" w:eastAsia="仿宋_GB2312"/>
          <w:u w:val="thick"/>
        </w:rPr>
        <w:t xml:space="preserve">                          </w:t>
      </w:r>
    </w:p>
    <w:p w14:paraId="1D418F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1AE4CE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4DC23E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322B37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0EB957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3A11A3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5F3C54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44F621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4CF348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1742D261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 w14:paraId="41D42857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 w14:paraId="5FF976D6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 w14:paraId="1CBE546E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 w14:paraId="4895B705">
      <w:pPr>
        <w:jc w:val="center"/>
        <w:rPr>
          <w:rFonts w:ascii="仿宋_GB2312" w:eastAsia="仿宋_GB2312"/>
          <w:b/>
          <w:sz w:val="36"/>
          <w:szCs w:val="36"/>
          <w:u w:val="single"/>
        </w:rPr>
      </w:pPr>
      <w:r>
        <w:rPr>
          <w:rFonts w:hint="eastAsia" w:ascii="仿宋_GB2312" w:eastAsia="仿宋_GB2312"/>
        </w:rPr>
        <w:t>申报单位</w:t>
      </w:r>
      <w:r>
        <w:rPr>
          <w:rFonts w:hint="eastAsia" w:ascii="仿宋_GB2312" w:eastAsia="仿宋_GB2312"/>
          <w:u w:val="thick"/>
        </w:rPr>
        <w:t xml:space="preserve">              </w:t>
      </w:r>
      <w:r>
        <w:rPr>
          <w:rFonts w:hint="eastAsia" w:ascii="仿宋_GB2312" w:eastAsia="仿宋_GB2312"/>
        </w:rPr>
        <w:t>（</w:t>
      </w:r>
      <w:r>
        <w:rPr>
          <w:rFonts w:ascii="仿宋" w:hAnsi="仿宋" w:eastAsia="仿宋"/>
        </w:rPr>
        <w:t>县级</w:t>
      </w:r>
      <w:r>
        <w:rPr>
          <w:rFonts w:hint="eastAsia" w:ascii="仿宋" w:hAnsi="仿宋" w:eastAsia="仿宋"/>
          <w:lang w:eastAsia="zh-CN"/>
        </w:rPr>
        <w:t>及</w:t>
      </w:r>
      <w:r>
        <w:rPr>
          <w:rFonts w:ascii="仿宋" w:hAnsi="仿宋" w:eastAsia="仿宋"/>
        </w:rPr>
        <w:t>以上人民政府</w:t>
      </w:r>
      <w:r>
        <w:rPr>
          <w:rFonts w:hint="eastAsia" w:ascii="仿宋_GB2312" w:eastAsia="仿宋_GB2312"/>
        </w:rPr>
        <w:t>公章）</w:t>
      </w:r>
    </w:p>
    <w:p w14:paraId="4C0C22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1274" w:rightChars="398" w:firstLine="320" w:firstLineChars="100"/>
        <w:jc w:val="both"/>
        <w:textAlignment w:val="auto"/>
        <w:outlineLvl w:val="9"/>
        <w:rPr>
          <w:rFonts w:hint="eastAsia" w:ascii="仿宋_GB2312"/>
          <w:u w:val="none"/>
          <w:lang w:val="en-US" w:eastAsia="zh-CN"/>
        </w:rPr>
      </w:pPr>
      <w:r>
        <w:rPr>
          <w:rFonts w:hint="eastAsia" w:ascii="仿宋_GB2312" w:eastAsia="仿宋_GB2312"/>
        </w:rPr>
        <w:t>申报日期</w:t>
      </w:r>
      <w:r>
        <w:rPr>
          <w:rFonts w:hint="eastAsia" w:ascii="仿宋_GB2312" w:eastAsia="仿宋_GB2312"/>
          <w:u w:val="thick"/>
        </w:rPr>
        <w:t xml:space="preserve">  </w:t>
      </w:r>
      <w:r>
        <w:rPr>
          <w:rFonts w:hint="eastAsia" w:ascii="仿宋_GB2312"/>
          <w:u w:val="thick"/>
          <w:lang w:val="en-US" w:eastAsia="zh-CN"/>
        </w:rPr>
        <w:t xml:space="preserve">  </w:t>
      </w:r>
      <w:r>
        <w:rPr>
          <w:rFonts w:hint="eastAsia" w:ascii="仿宋_GB2312" w:eastAsia="仿宋_GB2312"/>
          <w:u w:val="thick"/>
        </w:rPr>
        <w:t xml:space="preserve">   </w:t>
      </w:r>
      <w:r>
        <w:rPr>
          <w:rFonts w:hint="eastAsia" w:ascii="仿宋_GB2312" w:eastAsia="仿宋_GB2312"/>
        </w:rPr>
        <w:t>年</w:t>
      </w:r>
      <w:r>
        <w:rPr>
          <w:rFonts w:hint="eastAsia" w:ascii="仿宋_GB2312" w:eastAsia="仿宋_GB2312"/>
          <w:u w:val="thick"/>
        </w:rPr>
        <w:t xml:space="preserve">  </w:t>
      </w:r>
      <w:r>
        <w:rPr>
          <w:rFonts w:hint="eastAsia" w:ascii="仿宋_GB2312"/>
          <w:u w:val="thick"/>
          <w:lang w:val="en-US" w:eastAsia="zh-CN"/>
        </w:rPr>
        <w:t xml:space="preserve">  </w:t>
      </w:r>
      <w:r>
        <w:rPr>
          <w:rFonts w:hint="eastAsia" w:ascii="仿宋_GB2312" w:eastAsia="仿宋_GB2312"/>
          <w:u w:val="thick"/>
        </w:rPr>
        <w:t xml:space="preserve">  </w:t>
      </w:r>
      <w:r>
        <w:rPr>
          <w:rFonts w:hint="eastAsia" w:ascii="仿宋_GB2312" w:eastAsia="仿宋_GB2312"/>
        </w:rPr>
        <w:t>月</w:t>
      </w:r>
      <w:r>
        <w:rPr>
          <w:rFonts w:hint="eastAsia" w:ascii="仿宋_GB2312" w:eastAsia="仿宋_GB2312"/>
          <w:u w:val="thick"/>
        </w:rPr>
        <w:t xml:space="preserve">  </w:t>
      </w:r>
      <w:r>
        <w:rPr>
          <w:rFonts w:hint="eastAsia" w:ascii="仿宋_GB2312"/>
          <w:u w:val="thick"/>
          <w:lang w:val="en-US" w:eastAsia="zh-CN"/>
        </w:rPr>
        <w:t xml:space="preserve"> </w:t>
      </w:r>
      <w:r>
        <w:rPr>
          <w:rFonts w:hint="eastAsia" w:ascii="仿宋_GB2312" w:eastAsia="仿宋_GB2312"/>
          <w:u w:val="thick"/>
        </w:rPr>
        <w:t xml:space="preserve">   </w:t>
      </w:r>
      <w:r>
        <w:rPr>
          <w:rFonts w:hint="eastAsia" w:ascii="仿宋_GB2312"/>
          <w:u w:val="none"/>
          <w:lang w:val="en-US" w:eastAsia="zh-CN"/>
        </w:rPr>
        <w:t>日</w:t>
      </w:r>
    </w:p>
    <w:p w14:paraId="40CA82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1274" w:rightChars="398" w:firstLine="640" w:firstLineChars="200"/>
        <w:jc w:val="both"/>
        <w:textAlignment w:val="auto"/>
        <w:outlineLvl w:val="9"/>
        <w:rPr>
          <w:rFonts w:hint="eastAsia" w:ascii="仿宋_GB2312"/>
          <w:u w:val="none"/>
          <w:lang w:val="en-US" w:eastAsia="zh-CN"/>
        </w:rPr>
      </w:pPr>
    </w:p>
    <w:p w14:paraId="6CAC30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1274" w:rightChars="398" w:firstLine="640" w:firstLineChars="200"/>
        <w:jc w:val="both"/>
        <w:textAlignment w:val="auto"/>
        <w:outlineLvl w:val="9"/>
        <w:rPr>
          <w:rFonts w:hint="eastAsia" w:ascii="仿宋_GB2312"/>
          <w:u w:val="none"/>
          <w:lang w:val="en-US" w:eastAsia="zh-CN"/>
        </w:rPr>
      </w:pPr>
    </w:p>
    <w:p w14:paraId="63374E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1274" w:rightChars="398" w:firstLine="640" w:firstLineChars="200"/>
        <w:jc w:val="both"/>
        <w:textAlignment w:val="auto"/>
        <w:outlineLvl w:val="9"/>
        <w:rPr>
          <w:rFonts w:hint="eastAsia" w:ascii="仿宋_GB2312"/>
          <w:u w:val="none"/>
          <w:lang w:val="en-US" w:eastAsia="zh-CN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1"/>
        <w:gridCol w:w="6171"/>
      </w:tblGrid>
      <w:tr w14:paraId="10CA8D27">
        <w:trPr>
          <w:cantSplit/>
          <w:trHeight w:val="520" w:hRule="atLeast"/>
          <w:jc w:val="center"/>
        </w:trPr>
        <w:tc>
          <w:tcPr>
            <w:tcW w:w="2471" w:type="dxa"/>
            <w:noWrap w:val="0"/>
            <w:vAlign w:val="center"/>
          </w:tcPr>
          <w:p w14:paraId="37A3184B">
            <w:pPr>
              <w:spacing w:line="500" w:lineRule="exact"/>
              <w:ind w:firstLine="0" w:firstLineChars="0"/>
              <w:jc w:val="center"/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文物保护单位名称</w:t>
            </w:r>
          </w:p>
        </w:tc>
        <w:tc>
          <w:tcPr>
            <w:tcW w:w="6171" w:type="dxa"/>
            <w:noWrap w:val="0"/>
            <w:vAlign w:val="center"/>
          </w:tcPr>
          <w:p w14:paraId="74C20C85">
            <w:pPr>
              <w:spacing w:line="500" w:lineRule="exact"/>
              <w:ind w:firstLine="560" w:firstLineChars="0"/>
              <w:jc w:val="center"/>
              <w:rPr>
                <w:rFonts w:ascii="宋体" w:hAnsi="宋体"/>
                <w:bCs/>
                <w:sz w:val="28"/>
                <w:szCs w:val="28"/>
              </w:rPr>
            </w:pPr>
          </w:p>
        </w:tc>
      </w:tr>
      <w:tr w14:paraId="5B6ACC4E">
        <w:trPr>
          <w:cantSplit/>
          <w:trHeight w:val="549" w:hRule="atLeast"/>
          <w:jc w:val="center"/>
        </w:trPr>
        <w:tc>
          <w:tcPr>
            <w:tcW w:w="2471" w:type="dxa"/>
            <w:noWrap w:val="0"/>
            <w:vAlign w:val="center"/>
          </w:tcPr>
          <w:p w14:paraId="739B37C4">
            <w:pPr>
              <w:spacing w:line="500" w:lineRule="exact"/>
              <w:ind w:firstLine="0" w:firstLineChars="0"/>
              <w:jc w:val="center"/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所在地</w:t>
            </w:r>
          </w:p>
        </w:tc>
        <w:tc>
          <w:tcPr>
            <w:tcW w:w="6171" w:type="dxa"/>
            <w:noWrap w:val="0"/>
            <w:vAlign w:val="center"/>
          </w:tcPr>
          <w:p w14:paraId="0DAC512B">
            <w:pPr>
              <w:spacing w:line="500" w:lineRule="exact"/>
              <w:ind w:firstLine="1335" w:firstLineChars="475"/>
              <w:jc w:val="both"/>
              <w:rPr>
                <w:rFonts w:hint="eastAsia"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 xml:space="preserve">省（市、区）       市   </w:t>
            </w:r>
            <w:r>
              <w:rPr>
                <w:rFonts w:hint="eastAsia" w:ascii="宋体" w:hAnsi="宋体"/>
                <w:b/>
                <w:bCs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 xml:space="preserve">    县</w:t>
            </w:r>
          </w:p>
          <w:p w14:paraId="5407C822">
            <w:pPr>
              <w:spacing w:line="500" w:lineRule="exact"/>
              <w:jc w:val="right"/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 w:val="0"/>
                <w:bCs w:val="0"/>
                <w:sz w:val="24"/>
                <w:szCs w:val="24"/>
                <w:lang w:val="en-US" w:eastAsia="zh-CN"/>
              </w:rPr>
              <w:t>（如跨区域请写全）</w:t>
            </w:r>
          </w:p>
        </w:tc>
      </w:tr>
      <w:tr w14:paraId="58999943">
        <w:trPr>
          <w:cantSplit/>
          <w:trHeight w:val="570" w:hRule="atLeast"/>
          <w:jc w:val="center"/>
        </w:trPr>
        <w:tc>
          <w:tcPr>
            <w:tcW w:w="2471" w:type="dxa"/>
            <w:noWrap w:val="0"/>
            <w:vAlign w:val="center"/>
          </w:tcPr>
          <w:p w14:paraId="20C81C11">
            <w:pPr>
              <w:spacing w:line="500" w:lineRule="exact"/>
              <w:ind w:firstLine="0" w:firstLineChars="0"/>
              <w:jc w:val="center"/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专门管理机构</w:t>
            </w:r>
          </w:p>
        </w:tc>
        <w:tc>
          <w:tcPr>
            <w:tcW w:w="6171" w:type="dxa"/>
            <w:noWrap w:val="0"/>
            <w:vAlign w:val="center"/>
          </w:tcPr>
          <w:p w14:paraId="0D469437">
            <w:pPr>
              <w:spacing w:line="500" w:lineRule="exact"/>
              <w:ind w:firstLine="562" w:firstLineChars="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14:paraId="5A4C2E0E">
        <w:trPr>
          <w:cantSplit/>
          <w:trHeight w:val="570" w:hRule="atLeast"/>
          <w:jc w:val="center"/>
        </w:trPr>
        <w:tc>
          <w:tcPr>
            <w:tcW w:w="2471" w:type="dxa"/>
            <w:noWrap w:val="0"/>
            <w:vAlign w:val="center"/>
          </w:tcPr>
          <w:p w14:paraId="4656E442">
            <w:pPr>
              <w:spacing w:line="500" w:lineRule="exact"/>
              <w:ind w:firstLine="0" w:firstLineChars="0"/>
              <w:jc w:val="center"/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上级</w:t>
            </w:r>
            <w:r>
              <w:rPr>
                <w:rFonts w:hint="eastAsia" w:ascii="宋体" w:hAnsi="宋体"/>
                <w:b/>
                <w:bCs/>
                <w:sz w:val="28"/>
                <w:szCs w:val="28"/>
                <w:lang w:val="en-US" w:eastAsia="zh-CN"/>
              </w:rPr>
              <w:t>文物</w:t>
            </w: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主管单位</w:t>
            </w:r>
          </w:p>
        </w:tc>
        <w:tc>
          <w:tcPr>
            <w:tcW w:w="6171" w:type="dxa"/>
            <w:noWrap w:val="0"/>
            <w:vAlign w:val="center"/>
          </w:tcPr>
          <w:p w14:paraId="64F328BD">
            <w:pPr>
              <w:spacing w:line="500" w:lineRule="exact"/>
              <w:ind w:firstLine="562" w:firstLineChars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 xml:space="preserve"> </w:t>
            </w:r>
          </w:p>
        </w:tc>
      </w:tr>
      <w:tr w14:paraId="7596B180">
        <w:trPr>
          <w:cantSplit/>
          <w:trHeight w:val="550" w:hRule="atLeast"/>
          <w:jc w:val="center"/>
        </w:trPr>
        <w:tc>
          <w:tcPr>
            <w:tcW w:w="2471" w:type="dxa"/>
            <w:tcBorders>
              <w:bottom w:val="single" w:color="auto" w:sz="4" w:space="0"/>
            </w:tcBorders>
            <w:noWrap w:val="0"/>
            <w:vAlign w:val="center"/>
          </w:tcPr>
          <w:p w14:paraId="073F0DD3">
            <w:pPr>
              <w:spacing w:line="500" w:lineRule="exact"/>
              <w:jc w:val="center"/>
              <w:rPr>
                <w:rFonts w:hint="default" w:ascii="宋体" w:hAnsi="宋体" w:eastAsia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  <w:lang w:val="en-US" w:eastAsia="zh-CN"/>
              </w:rPr>
              <w:t>已开放运营时长</w:t>
            </w:r>
          </w:p>
        </w:tc>
        <w:tc>
          <w:tcPr>
            <w:tcW w:w="6171" w:type="dxa"/>
            <w:tcBorders>
              <w:bottom w:val="single" w:color="auto" w:sz="4" w:space="0"/>
            </w:tcBorders>
            <w:noWrap w:val="0"/>
            <w:vAlign w:val="center"/>
          </w:tcPr>
          <w:p w14:paraId="0BECDC3E">
            <w:pPr>
              <w:spacing w:line="500" w:lineRule="exact"/>
              <w:jc w:val="center"/>
              <w:rPr>
                <w:rFonts w:hint="default" w:ascii="宋体" w:hAnsi="宋体" w:eastAsia="仿宋_GB2312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b/>
                <w:sz w:val="28"/>
                <w:szCs w:val="28"/>
                <w:lang w:val="en-US" w:eastAsia="zh-CN"/>
              </w:rPr>
              <w:t>年（或    个月）</w:t>
            </w:r>
          </w:p>
        </w:tc>
      </w:tr>
      <w:tr w14:paraId="481122E5">
        <w:trPr>
          <w:cantSplit/>
          <w:trHeight w:val="4502" w:hRule="atLeast"/>
          <w:jc w:val="center"/>
        </w:trPr>
        <w:tc>
          <w:tcPr>
            <w:tcW w:w="8642" w:type="dxa"/>
            <w:gridSpan w:val="2"/>
            <w:noWrap w:val="0"/>
            <w:vAlign w:val="top"/>
          </w:tcPr>
          <w:p w14:paraId="33CBBC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80" w:lineRule="exact"/>
              <w:ind w:firstLine="562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考古遗址公园概况（不超过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20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00字，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围绕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文物保护规划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考古遗址公园规划实施情况，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包括但不限于以下内容）</w:t>
            </w:r>
          </w:p>
          <w:p w14:paraId="4A289DD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80" w:lineRule="exact"/>
              <w:ind w:right="70" w:rightChars="22" w:firstLine="480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1.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考古遗址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公园已建成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开放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范围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定位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功能分区和价值阐释体系核心内容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区位条件及周边基础配套设施情况，土地利用和保障情况，后续建设计划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。</w:t>
            </w:r>
          </w:p>
          <w:p w14:paraId="655F860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80" w:lineRule="exact"/>
              <w:ind w:right="70" w:rightChars="22" w:firstLine="480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2.遗址本体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及环境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状况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已采取的遗址保护、整治措施及达到的效果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日常维护与监测情况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。</w:t>
            </w:r>
          </w:p>
          <w:p w14:paraId="17D51A0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80" w:lineRule="exact"/>
              <w:ind w:right="70" w:rightChars="22" w:firstLine="480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3.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展示体系（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遗址博物馆、遗址展示标识系统、参观导引系统）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建设情况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。</w:t>
            </w:r>
          </w:p>
          <w:p w14:paraId="00C984C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80" w:lineRule="exact"/>
              <w:ind w:right="70" w:rightChars="22" w:firstLine="480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4.考古和学术研究工作计划实施和成果转化情况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。</w:t>
            </w:r>
          </w:p>
          <w:p w14:paraId="0DDE946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80" w:lineRule="exact"/>
              <w:ind w:right="70" w:rightChars="22" w:firstLine="480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5.对外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开放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、社会教育和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公众服务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情况，综合效益情况。</w:t>
            </w:r>
          </w:p>
          <w:p w14:paraId="4D09409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80" w:lineRule="exact"/>
              <w:ind w:right="70" w:rightChars="22" w:firstLine="480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6.具备独立法人资格的专门管理机构建设概况，</w:t>
            </w: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包含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组织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构、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性质级别、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人员构成、主要职能、经费情况等，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以及社会力量参与公园管理运营情况。</w:t>
            </w:r>
          </w:p>
          <w:p w14:paraId="122DFD2A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eastAsia="zh-CN"/>
              </w:rPr>
            </w:pPr>
          </w:p>
          <w:p w14:paraId="41BCBAE1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eastAsia="zh-CN"/>
              </w:rPr>
            </w:pPr>
          </w:p>
          <w:p w14:paraId="360F046E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eastAsia="zh-CN"/>
              </w:rPr>
            </w:pPr>
          </w:p>
          <w:p w14:paraId="25922F3C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eastAsia="zh-CN"/>
              </w:rPr>
            </w:pPr>
          </w:p>
          <w:p w14:paraId="531FF87E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eastAsia="zh-CN"/>
              </w:rPr>
            </w:pPr>
          </w:p>
          <w:p w14:paraId="55163699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eastAsia="zh-CN"/>
              </w:rPr>
            </w:pPr>
          </w:p>
          <w:p w14:paraId="19066F85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eastAsia="zh-CN"/>
              </w:rPr>
            </w:pPr>
          </w:p>
          <w:p w14:paraId="1AD18738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eastAsia="zh-CN"/>
              </w:rPr>
            </w:pPr>
          </w:p>
          <w:p w14:paraId="00777C58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eastAsia="zh-CN"/>
              </w:rPr>
            </w:pPr>
          </w:p>
          <w:p w14:paraId="65B2BAED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eastAsia="zh-CN"/>
              </w:rPr>
            </w:pPr>
          </w:p>
          <w:p w14:paraId="00A8A1BA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eastAsia="zh-CN"/>
              </w:rPr>
            </w:pPr>
          </w:p>
          <w:p w14:paraId="040B8AE7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eastAsia="zh-CN"/>
              </w:rPr>
            </w:pPr>
          </w:p>
          <w:p w14:paraId="27A913A3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eastAsia="zh-CN"/>
              </w:rPr>
            </w:pPr>
          </w:p>
          <w:p w14:paraId="2911CF02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eastAsia="zh-CN"/>
              </w:rPr>
            </w:pPr>
          </w:p>
          <w:p w14:paraId="03AEE891">
            <w:pPr>
              <w:spacing w:line="276" w:lineRule="auto"/>
              <w:ind w:firstLine="480"/>
              <w:jc w:val="left"/>
              <w:rPr>
                <w:rFonts w:ascii="宋体" w:hAnsi="宋体"/>
                <w:bCs/>
                <w:sz w:val="24"/>
                <w:szCs w:val="24"/>
              </w:rPr>
            </w:pPr>
          </w:p>
        </w:tc>
      </w:tr>
    </w:tbl>
    <w:p w14:paraId="59111F7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填报说明（此页无需装订入册）：</w:t>
      </w:r>
    </w:p>
    <w:p w14:paraId="6842C2A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1.请申报单位严格控制申报书内容的文字数量，规范文本格式（使用小四号、仿宋GB2312字体、单倍行距）；</w:t>
      </w:r>
    </w:p>
    <w:p w14:paraId="3C4CDF06"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各项内容应言简意赅、突出重点，尽量不超过边框限定范围，如需补充详细说明或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支撑材料请汇编附后。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仿宋_GB2312">
    <w:altName w:val="方正仿宋_GBK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I1Nzk4NjNhZGY0MzE4ZmZkNTE3MGZjMWVmZjBiNzMifQ=="/>
  </w:docVars>
  <w:rsids>
    <w:rsidRoot w:val="24CF61D9"/>
    <w:rsid w:val="24CF61D9"/>
    <w:rsid w:val="7B1E3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Office_6.11.0.8885_F1E327BC-269C-435d-A152-05C5408002CA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2024-10-11T11:34:00Z</dcterms:created>
  <dc:creator>CQ</dc:creator>
  <cp:lastModifiedBy>CQ</cp:lastModifiedBy>
  <dcterms:modified xsi:type="dcterms:W3CDTF">2024-10-11T11:35:21Z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2052-6.11.0.8885</vt:lpwstr>
  </property>
  <property fmtid="{D5CDD505-2E9C-101B-9397-08002B2CF9AE}" pid="3" name="ICV">
    <vt:lpwstr>5632903435022668D99C0867A3867CC7_41</vt:lpwstr>
  </property>
</Properties>
</file>