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210" w:rightChars="100"/>
        <w:rPr>
          <w:rFonts w:ascii="Times New Roman" w:hAnsi="Times New Roman" w:eastAsia="黑体"/>
          <w:spacing w:val="-20"/>
          <w:sz w:val="32"/>
          <w:szCs w:val="32"/>
        </w:rPr>
      </w:pPr>
      <w:r>
        <w:rPr>
          <w:rFonts w:hint="eastAsia" w:ascii="Times New Roman" w:hAnsi="黑体" w:eastAsia="黑体"/>
          <w:spacing w:val="-20"/>
          <w:sz w:val="32"/>
          <w:szCs w:val="32"/>
        </w:rPr>
        <w:t>附件</w:t>
      </w:r>
      <w:r>
        <w:rPr>
          <w:rFonts w:ascii="Times New Roman" w:hAnsi="Times New Roman" w:eastAsia="黑体"/>
          <w:spacing w:val="-20"/>
          <w:sz w:val="32"/>
          <w:szCs w:val="32"/>
        </w:rPr>
        <w:t>1</w:t>
      </w:r>
    </w:p>
    <w:p>
      <w:pPr>
        <w:jc w:val="center"/>
        <w:rPr>
          <w:rFonts w:ascii="Times New Roman" w:hAnsi="Times New Roman"/>
          <w:b/>
          <w:spacing w:val="-20"/>
          <w:sz w:val="44"/>
          <w:szCs w:val="44"/>
        </w:rPr>
      </w:pPr>
    </w:p>
    <w:p>
      <w:pPr>
        <w:rPr>
          <w:rFonts w:ascii="Times New Roman" w:hAnsi="Times New Roman" w:eastAsia="方正小标宋简体"/>
          <w:b/>
          <w:sz w:val="52"/>
          <w:szCs w:val="52"/>
        </w:rPr>
      </w:pPr>
    </w:p>
    <w:p>
      <w:pPr>
        <w:jc w:val="center"/>
        <w:rPr>
          <w:rFonts w:ascii="Times New Roman" w:hAnsi="Times New Roman" w:eastAsia="方正小标宋简体"/>
          <w:bCs/>
          <w:sz w:val="52"/>
          <w:szCs w:val="52"/>
        </w:rPr>
      </w:pPr>
      <w:r>
        <w:rPr>
          <w:rFonts w:hint="eastAsia" w:ascii="Times New Roman" w:hAnsi="Times New Roman" w:eastAsia="方正小标宋简体"/>
          <w:bCs/>
          <w:sz w:val="52"/>
          <w:szCs w:val="52"/>
        </w:rPr>
        <w:t>“</w:t>
      </w:r>
      <w:r>
        <w:rPr>
          <w:rFonts w:hint="eastAsia" w:ascii="Times New Roman" w:hAnsi="方正小标宋简体" w:eastAsia="方正小标宋简体"/>
          <w:bCs/>
          <w:sz w:val="52"/>
          <w:szCs w:val="52"/>
        </w:rPr>
        <w:t>共和国印记</w:t>
      </w:r>
      <w:r>
        <w:rPr>
          <w:rFonts w:hint="eastAsia" w:ascii="Times New Roman" w:hAnsi="Times New Roman" w:eastAsia="方正小标宋简体"/>
          <w:bCs/>
          <w:sz w:val="52"/>
          <w:szCs w:val="52"/>
        </w:rPr>
        <w:t>”</w:t>
      </w:r>
      <w:r>
        <w:rPr>
          <w:rFonts w:hint="eastAsia" w:ascii="Times New Roman" w:hAnsi="方正小标宋简体" w:eastAsia="方正小标宋简体"/>
          <w:bCs/>
          <w:sz w:val="52"/>
          <w:szCs w:val="52"/>
        </w:rPr>
        <w:t>见证物申报表</w:t>
      </w:r>
    </w:p>
    <w:p>
      <w:pPr>
        <w:jc w:val="center"/>
        <w:rPr>
          <w:rFonts w:ascii="Times New Roman" w:hAnsi="Times New Roman" w:eastAsia="方正小标宋简体"/>
          <w:bCs/>
          <w:sz w:val="52"/>
          <w:szCs w:val="52"/>
        </w:rPr>
      </w:pPr>
    </w:p>
    <w:p>
      <w:pPr>
        <w:ind w:firstLine="1680" w:firstLineChars="600"/>
        <w:rPr>
          <w:rFonts w:ascii="Times New Roman" w:hAnsi="Times New Roman" w:eastAsia="仿宋_GB2312"/>
          <w:sz w:val="28"/>
        </w:rPr>
      </w:pPr>
    </w:p>
    <w:p>
      <w:pPr>
        <w:ind w:firstLine="1680" w:firstLineChars="600"/>
        <w:rPr>
          <w:rFonts w:ascii="Times New Roman" w:hAnsi="Times New Roman" w:eastAsia="仿宋_GB2312"/>
          <w:sz w:val="28"/>
        </w:rPr>
      </w:pPr>
    </w:p>
    <w:p>
      <w:pPr>
        <w:spacing w:line="480" w:lineRule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</w:t>
      </w:r>
    </w:p>
    <w:p>
      <w:pPr>
        <w:spacing w:line="480" w:lineRule="auto"/>
        <w:ind w:firstLine="1840" w:firstLineChars="575"/>
        <w:rPr>
          <w:rFonts w:ascii="Times New Roman" w:hAnsi="Times New Roman" w:eastAsia="仿宋_GB2312"/>
          <w:w w:val="90"/>
          <w:sz w:val="32"/>
          <w:szCs w:val="32"/>
          <w:u w:val="single"/>
        </w:rPr>
      </w:pPr>
      <w:r>
        <w:rPr>
          <w:rFonts w:hint="eastAsia" w:ascii="Times New Roman" w:hAnsi="Calibri" w:eastAsia="仿宋_GB2312"/>
          <w:sz w:val="32"/>
          <w:szCs w:val="32"/>
        </w:rPr>
        <w:t>实物名称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w w:val="90"/>
          <w:sz w:val="32"/>
          <w:szCs w:val="32"/>
          <w:u w:val="single"/>
        </w:rPr>
        <w:t xml:space="preserve">                        </w:t>
      </w:r>
    </w:p>
    <w:p>
      <w:pPr>
        <w:spacing w:line="480" w:lineRule="auto"/>
        <w:ind w:firstLine="1840" w:firstLineChars="575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Calibri" w:eastAsia="仿宋_GB2312"/>
          <w:sz w:val="32"/>
          <w:szCs w:val="32"/>
        </w:rPr>
        <w:t>申报单位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</w:t>
      </w:r>
      <w:r>
        <w:rPr>
          <w:rFonts w:ascii="Times New Roman" w:hAnsi="Times New Roman" w:eastAsia="仿宋_GB2312"/>
          <w:sz w:val="28"/>
          <w:szCs w:val="28"/>
          <w:u w:val="single"/>
        </w:rPr>
        <w:t xml:space="preserve">  </w:t>
      </w:r>
    </w:p>
    <w:p>
      <w:pPr>
        <w:spacing w:line="480" w:lineRule="auto"/>
        <w:ind w:firstLine="1840" w:firstLineChars="575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Calibri" w:eastAsia="仿宋_GB2312"/>
          <w:sz w:val="32"/>
          <w:szCs w:val="32"/>
        </w:rPr>
        <w:t>填表日期</w:t>
      </w:r>
      <w:r>
        <w:rPr>
          <w:rFonts w:ascii="Times New Roman" w:hAnsi="Times New Roman" w:eastAsia="仿宋_GB231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</w:t>
      </w:r>
      <w:r>
        <w:rPr>
          <w:rFonts w:hint="eastAsia" w:ascii="Times New Roman" w:hAnsi="Calibri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Calibri" w:eastAsia="仿宋_GB2312"/>
          <w:sz w:val="32"/>
          <w:szCs w:val="32"/>
        </w:rPr>
        <w:t>月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</w:t>
      </w:r>
      <w:r>
        <w:rPr>
          <w:rFonts w:hint="eastAsia" w:ascii="Times New Roman" w:hAnsi="Calibri" w:eastAsia="仿宋_GB2312"/>
          <w:sz w:val="32"/>
          <w:szCs w:val="32"/>
        </w:rPr>
        <w:t>日</w:t>
      </w:r>
    </w:p>
    <w:p>
      <w:pPr>
        <w:rPr>
          <w:rFonts w:ascii="Times New Roman" w:hAnsi="Times New Roman" w:eastAsia="仿宋_GB2312"/>
          <w:sz w:val="28"/>
        </w:rPr>
      </w:pPr>
    </w:p>
    <w:p>
      <w:pPr>
        <w:rPr>
          <w:rFonts w:ascii="Times New Roman" w:hAnsi="Times New Roman" w:eastAsia="仿宋_GB2312"/>
          <w:sz w:val="28"/>
        </w:rPr>
      </w:pPr>
    </w:p>
    <w:p>
      <w:pPr>
        <w:rPr>
          <w:rFonts w:ascii="Times New Roman" w:hAnsi="Times New Roman" w:eastAsia="仿宋_GB2312"/>
          <w:sz w:val="28"/>
        </w:rPr>
      </w:pPr>
    </w:p>
    <w:p>
      <w:pPr>
        <w:jc w:val="center"/>
        <w:rPr>
          <w:rFonts w:ascii="Times New Roman" w:hAnsi="Times New Roman" w:eastAsia="黑体"/>
          <w:sz w:val="32"/>
        </w:rPr>
      </w:pPr>
      <w:r>
        <w:rPr>
          <w:rFonts w:hint="eastAsia" w:ascii="Times New Roman" w:hAnsi="黑体" w:eastAsia="黑体"/>
          <w:sz w:val="32"/>
        </w:rPr>
        <w:t>中国国家铁路集团有限公司</w:t>
      </w:r>
    </w:p>
    <w:p>
      <w:pPr>
        <w:jc w:val="center"/>
        <w:rPr>
          <w:rFonts w:ascii="Times New Roman" w:hAnsi="Times New Roman" w:eastAsia="黑体"/>
          <w:sz w:val="32"/>
        </w:rPr>
      </w:pPr>
      <w:r>
        <w:rPr>
          <w:rFonts w:hint="eastAsia" w:ascii="Times New Roman" w:hAnsi="黑体" w:eastAsia="黑体"/>
          <w:sz w:val="32"/>
        </w:rPr>
        <w:t>国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家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文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物</w:t>
      </w:r>
      <w:r>
        <w:rPr>
          <w:rFonts w:ascii="Times New Roman" w:hAnsi="黑体" w:eastAsia="黑体"/>
          <w:sz w:val="32"/>
        </w:rPr>
        <w:t xml:space="preserve">   </w:t>
      </w:r>
      <w:r>
        <w:rPr>
          <w:rFonts w:hint="eastAsia" w:ascii="Times New Roman" w:hAnsi="黑体" w:eastAsia="黑体"/>
          <w:sz w:val="32"/>
        </w:rPr>
        <w:t>局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2024</w:t>
      </w:r>
      <w:r>
        <w:rPr>
          <w:rFonts w:hint="eastAsia" w:ascii="Times New Roman" w:hAnsi="Times New Roman" w:eastAsia="仿宋_GB2312"/>
          <w:sz w:val="32"/>
          <w:szCs w:val="32"/>
        </w:rPr>
        <w:t>年印制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2098" w:right="1474" w:bottom="1985" w:left="1588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hint="eastAsia" w:ascii="Times New Roman" w:hAnsi="方正小标宋简体" w:eastAsia="方正小标宋简体"/>
          <w:sz w:val="36"/>
          <w:szCs w:val="36"/>
        </w:rPr>
        <w:t>填表说明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36"/>
          <w:szCs w:val="36"/>
        </w:rPr>
      </w:pP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1.</w:t>
      </w:r>
      <w:r>
        <w:rPr>
          <w:rFonts w:hint="eastAsia" w:ascii="Times New Roman" w:hAnsi="仿宋_GB2312" w:eastAsia="仿宋_GB2312"/>
          <w:sz w:val="30"/>
          <w:szCs w:val="30"/>
        </w:rPr>
        <w:t>请如实填写各项申报内容。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2.</w:t>
      </w:r>
      <w:r>
        <w:rPr>
          <w:rFonts w:hint="eastAsia" w:ascii="Times New Roman" w:hAnsi="仿宋_GB2312" w:eastAsia="仿宋_GB2312"/>
          <w:sz w:val="30"/>
          <w:szCs w:val="30"/>
        </w:rPr>
        <w:t>填写字体要求为仿宋</w:t>
      </w:r>
      <w:r>
        <w:rPr>
          <w:rFonts w:ascii="Times New Roman" w:hAnsi="Times New Roman" w:eastAsia="仿宋_GB2312"/>
          <w:sz w:val="30"/>
          <w:szCs w:val="30"/>
        </w:rPr>
        <w:t>_GB2312</w:t>
      </w:r>
      <w:r>
        <w:rPr>
          <w:rFonts w:hint="eastAsia" w:ascii="Times New Roman" w:hAnsi="仿宋_GB2312" w:eastAsia="仿宋_GB2312"/>
          <w:sz w:val="30"/>
          <w:szCs w:val="30"/>
        </w:rPr>
        <w:t>四号，所有数字一律使用阿拉伯数字。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3.“</w:t>
      </w:r>
      <w:r>
        <w:rPr>
          <w:rFonts w:hint="eastAsia" w:ascii="Times New Roman" w:hAnsi="仿宋_GB2312" w:eastAsia="仿宋_GB2312"/>
          <w:sz w:val="30"/>
          <w:szCs w:val="30"/>
        </w:rPr>
        <w:t>主要类型</w:t>
      </w:r>
      <w:r>
        <w:rPr>
          <w:rFonts w:hint="eastAsia" w:ascii="Times New Roman" w:hAnsi="Times New Roman" w:eastAsia="仿宋_GB2312"/>
          <w:sz w:val="30"/>
          <w:szCs w:val="30"/>
        </w:rPr>
        <w:t>”为中华人民共和国成立以来的各类铁路文物实物，</w:t>
      </w:r>
      <w:r>
        <w:rPr>
          <w:rFonts w:hint="eastAsia" w:ascii="Times New Roman" w:hAnsi="仿宋_GB2312" w:eastAsia="仿宋_GB2312"/>
          <w:sz w:val="30"/>
          <w:szCs w:val="30"/>
        </w:rPr>
        <w:t>具体包括：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fldChar w:fldCharType="begin"/>
      </w:r>
      <w:r>
        <w:rPr>
          <w:rFonts w:ascii="Times New Roman" w:hAnsi="Times New Roman" w:eastAsia="仿宋_GB2312"/>
          <w:sz w:val="30"/>
          <w:szCs w:val="30"/>
        </w:rPr>
        <w:instrText xml:space="preserve"> = 1 \* GB2 </w:instrText>
      </w:r>
      <w:r>
        <w:rPr>
          <w:rFonts w:ascii="Times New Roman" w:hAnsi="Times New Roman" w:eastAsia="仿宋_GB2312"/>
          <w:sz w:val="30"/>
          <w:szCs w:val="30"/>
        </w:rPr>
        <w:fldChar w:fldCharType="separate"/>
      </w:r>
      <w:r>
        <w:rPr>
          <w:rFonts w:hint="eastAsia" w:ascii="Times New Roman" w:hAnsi="仿宋_GB2312" w:eastAsia="仿宋_GB2312"/>
          <w:sz w:val="30"/>
          <w:szCs w:val="30"/>
        </w:rPr>
        <w:t>⑴</w:t>
      </w:r>
      <w:r>
        <w:rPr>
          <w:rFonts w:ascii="Times New Roman" w:hAnsi="Times New Roman" w:eastAsia="仿宋_GB2312"/>
          <w:sz w:val="30"/>
          <w:szCs w:val="30"/>
        </w:rPr>
        <w:fldChar w:fldCharType="end"/>
      </w:r>
      <w:r>
        <w:rPr>
          <w:rFonts w:hint="eastAsia" w:ascii="Times New Roman" w:hAnsi="Times New Roman" w:eastAsia="仿宋_GB2312"/>
          <w:sz w:val="30"/>
          <w:szCs w:val="30"/>
        </w:rPr>
        <w:t>车站、线路、桥梁隧道、机车车辆库、铁路名人故居等铁路建筑类；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fldChar w:fldCharType="begin"/>
      </w:r>
      <w:r>
        <w:rPr>
          <w:rFonts w:ascii="Times New Roman" w:hAnsi="Times New Roman" w:eastAsia="仿宋_GB2312"/>
          <w:sz w:val="30"/>
          <w:szCs w:val="30"/>
        </w:rPr>
        <w:instrText xml:space="preserve"> = 2 \* GB2 </w:instrText>
      </w:r>
      <w:r>
        <w:rPr>
          <w:rFonts w:ascii="Times New Roman" w:hAnsi="Times New Roman" w:eastAsia="仿宋_GB2312"/>
          <w:sz w:val="30"/>
          <w:szCs w:val="30"/>
        </w:rPr>
        <w:fldChar w:fldCharType="separate"/>
      </w:r>
      <w:r>
        <w:rPr>
          <w:rFonts w:hint="eastAsia" w:ascii="Times New Roman" w:hAnsi="仿宋_GB2312" w:eastAsia="仿宋_GB2312"/>
          <w:sz w:val="30"/>
          <w:szCs w:val="30"/>
        </w:rPr>
        <w:t>⑵</w:t>
      </w:r>
      <w:r>
        <w:rPr>
          <w:rFonts w:ascii="Times New Roman" w:hAnsi="Times New Roman" w:eastAsia="仿宋_GB2312"/>
          <w:sz w:val="30"/>
          <w:szCs w:val="30"/>
        </w:rPr>
        <w:fldChar w:fldCharType="end"/>
      </w:r>
      <w:r>
        <w:rPr>
          <w:rFonts w:hint="eastAsia" w:ascii="Times New Roman" w:hAnsi="仿宋_GB2312" w:eastAsia="仿宋_GB2312"/>
          <w:sz w:val="30"/>
          <w:szCs w:val="30"/>
        </w:rPr>
        <w:t>机车车辆、客货运输工具用具、工务设备器械、供电和通讯信号设备、科研仪器设备、测绘工具等铁道设备器具类；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fldChar w:fldCharType="begin"/>
      </w:r>
      <w:r>
        <w:rPr>
          <w:rFonts w:ascii="Times New Roman" w:hAnsi="Times New Roman" w:eastAsia="仿宋_GB2312"/>
          <w:sz w:val="30"/>
          <w:szCs w:val="30"/>
        </w:rPr>
        <w:instrText xml:space="preserve"> = 3 \* GB2 </w:instrText>
      </w:r>
      <w:r>
        <w:rPr>
          <w:rFonts w:ascii="Times New Roman" w:hAnsi="Times New Roman" w:eastAsia="仿宋_GB2312"/>
          <w:sz w:val="30"/>
          <w:szCs w:val="30"/>
        </w:rPr>
        <w:fldChar w:fldCharType="separate"/>
      </w:r>
      <w:r>
        <w:rPr>
          <w:rFonts w:hint="eastAsia" w:ascii="Times New Roman" w:hAnsi="仿宋_GB2312" w:eastAsia="仿宋_GB2312"/>
          <w:sz w:val="30"/>
          <w:szCs w:val="30"/>
        </w:rPr>
        <w:t>⑶</w:t>
      </w:r>
      <w:r>
        <w:rPr>
          <w:rFonts w:ascii="Times New Roman" w:hAnsi="Times New Roman" w:eastAsia="仿宋_GB2312"/>
          <w:sz w:val="30"/>
          <w:szCs w:val="30"/>
        </w:rPr>
        <w:fldChar w:fldCharType="end"/>
      </w:r>
      <w:r>
        <w:rPr>
          <w:rFonts w:hint="eastAsia" w:ascii="Times New Roman" w:hAnsi="仿宋_GB2312" w:eastAsia="仿宋_GB2312"/>
          <w:sz w:val="30"/>
          <w:szCs w:val="30"/>
        </w:rPr>
        <w:t>文件、设计图纸、批示、信函、手稿、笔记等档案资料类和证件、荣誉证书、徽章、奖状等证章类；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仿宋_GB2312" w:eastAsia="仿宋_GB2312"/>
          <w:sz w:val="30"/>
          <w:szCs w:val="30"/>
        </w:rPr>
        <w:t>⑷队旗、锦旗、标语标识等旗帜类；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仿宋_GB2312" w:eastAsia="仿宋_GB2312"/>
          <w:sz w:val="30"/>
          <w:szCs w:val="30"/>
        </w:rPr>
        <w:t>⑸其他具有历史价值、纪念意义和教育作用的各类实物。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b/>
          <w:bCs/>
          <w:kern w:val="0"/>
          <w:sz w:val="28"/>
          <w:szCs w:val="28"/>
        </w:rPr>
      </w:pPr>
      <w:r>
        <w:rPr>
          <w:rFonts w:ascii="Times New Roman" w:hAnsi="Times New Roman" w:eastAsia="仿宋_GB2312"/>
          <w:sz w:val="30"/>
          <w:szCs w:val="30"/>
        </w:rPr>
        <w:t>4.</w:t>
      </w:r>
      <w:r>
        <w:rPr>
          <w:rFonts w:hint="eastAsia" w:ascii="Times New Roman" w:hAnsi="仿宋_GB2312" w:eastAsia="仿宋_GB2312"/>
          <w:sz w:val="30"/>
          <w:szCs w:val="30"/>
        </w:rPr>
        <w:t>每件实物应提供</w:t>
      </w:r>
      <w:r>
        <w:rPr>
          <w:rFonts w:ascii="Times New Roman" w:hAnsi="Times New Roman" w:eastAsia="仿宋_GB2312"/>
          <w:sz w:val="30"/>
          <w:szCs w:val="30"/>
        </w:rPr>
        <w:t>1</w:t>
      </w:r>
      <w:r>
        <w:rPr>
          <w:rFonts w:hint="eastAsia" w:ascii="Times New Roman" w:hAnsi="仿宋_GB2312" w:eastAsia="仿宋_GB2312"/>
          <w:sz w:val="30"/>
          <w:szCs w:val="30"/>
        </w:rPr>
        <w:t>份影音资料，包括实物照片及视频，存储至光盘或</w:t>
      </w:r>
      <w:r>
        <w:rPr>
          <w:rFonts w:ascii="Times New Roman" w:hAnsi="Times New Roman" w:eastAsia="仿宋_GB2312"/>
          <w:sz w:val="30"/>
          <w:szCs w:val="30"/>
        </w:rPr>
        <w:t>U</w:t>
      </w:r>
      <w:r>
        <w:rPr>
          <w:rFonts w:hint="eastAsia" w:ascii="Times New Roman" w:hAnsi="仿宋_GB2312" w:eastAsia="仿宋_GB2312"/>
          <w:sz w:val="30"/>
          <w:szCs w:val="30"/>
        </w:rPr>
        <w:t>盘。照片务必真实、清晰，不同角度拍摄至少三张，像素在</w:t>
      </w:r>
      <w:r>
        <w:rPr>
          <w:rFonts w:ascii="Times New Roman" w:hAnsi="Times New Roman" w:eastAsia="仿宋_GB2312"/>
          <w:sz w:val="30"/>
          <w:szCs w:val="30"/>
        </w:rPr>
        <w:t>3M</w:t>
      </w:r>
      <w:r>
        <w:rPr>
          <w:rFonts w:hint="eastAsia" w:ascii="Times New Roman" w:hAnsi="仿宋_GB2312" w:eastAsia="仿宋_GB2312"/>
          <w:sz w:val="30"/>
          <w:szCs w:val="30"/>
        </w:rPr>
        <w:t>以上，以实物名称为文件名。视频内容主要为实物简介及其故事，视频时长</w:t>
      </w:r>
      <w:r>
        <w:rPr>
          <w:rFonts w:ascii="Times New Roman" w:hAnsi="Times New Roman" w:eastAsia="仿宋_GB2312"/>
          <w:sz w:val="30"/>
          <w:szCs w:val="30"/>
        </w:rPr>
        <w:t>3-5</w:t>
      </w:r>
      <w:r>
        <w:rPr>
          <w:rFonts w:hint="eastAsia" w:ascii="Times New Roman" w:hAnsi="仿宋_GB2312" w:eastAsia="仿宋_GB2312"/>
          <w:sz w:val="30"/>
          <w:szCs w:val="30"/>
        </w:rPr>
        <w:t>分钟，格式为</w:t>
      </w:r>
      <w:r>
        <w:rPr>
          <w:rFonts w:ascii="Times New Roman" w:hAnsi="Times New Roman" w:eastAsia="仿宋_GB2312"/>
          <w:sz w:val="30"/>
          <w:szCs w:val="30"/>
        </w:rPr>
        <w:t>MP4</w:t>
      </w:r>
      <w:r>
        <w:rPr>
          <w:rFonts w:hint="eastAsia" w:ascii="Times New Roman" w:hAnsi="仿宋_GB2312" w:eastAsia="仿宋_GB2312"/>
          <w:sz w:val="30"/>
          <w:szCs w:val="30"/>
        </w:rPr>
        <w:t>或</w:t>
      </w:r>
      <w:r>
        <w:rPr>
          <w:rFonts w:ascii="Times New Roman" w:hAnsi="Times New Roman" w:eastAsia="仿宋_GB2312"/>
          <w:sz w:val="30"/>
          <w:szCs w:val="30"/>
        </w:rPr>
        <w:t>MOV</w:t>
      </w:r>
      <w:r>
        <w:rPr>
          <w:rFonts w:hint="eastAsia" w:ascii="Times New Roman" w:hAnsi="仿宋_GB2312" w:eastAsia="仿宋_GB2312"/>
          <w:sz w:val="30"/>
          <w:szCs w:val="30"/>
        </w:rPr>
        <w:t>，编码格式为</w:t>
      </w:r>
      <w:r>
        <w:rPr>
          <w:rFonts w:ascii="Times New Roman" w:hAnsi="Times New Roman" w:eastAsia="仿宋_GB2312"/>
          <w:sz w:val="30"/>
          <w:szCs w:val="30"/>
        </w:rPr>
        <w:t>h.264</w:t>
      </w:r>
      <w:r>
        <w:rPr>
          <w:rFonts w:hint="eastAsia" w:ascii="Times New Roman" w:hAnsi="仿宋_GB2312" w:eastAsia="仿宋_GB2312"/>
          <w:sz w:val="30"/>
          <w:szCs w:val="30"/>
        </w:rPr>
        <w:t>或</w:t>
      </w:r>
      <w:r>
        <w:rPr>
          <w:rFonts w:ascii="Times New Roman" w:hAnsi="Times New Roman" w:eastAsia="仿宋_GB2312"/>
          <w:sz w:val="30"/>
          <w:szCs w:val="30"/>
        </w:rPr>
        <w:t>prores</w:t>
      </w:r>
      <w:r>
        <w:rPr>
          <w:rFonts w:hint="eastAsia" w:ascii="Times New Roman" w:hAnsi="仿宋_GB2312" w:eastAsia="仿宋_GB2312"/>
          <w:sz w:val="30"/>
          <w:szCs w:val="30"/>
        </w:rPr>
        <w:t>，最低分辨率为</w:t>
      </w:r>
      <w:r>
        <w:rPr>
          <w:rFonts w:ascii="Times New Roman" w:hAnsi="Times New Roman" w:eastAsia="仿宋_GB2312"/>
          <w:sz w:val="30"/>
          <w:szCs w:val="30"/>
        </w:rPr>
        <w:t>1080P</w:t>
      </w:r>
      <w:r>
        <w:rPr>
          <w:rFonts w:hint="eastAsia" w:ascii="Times New Roman" w:hAnsi="仿宋_GB2312" w:eastAsia="仿宋_GB2312"/>
          <w:sz w:val="30"/>
          <w:szCs w:val="30"/>
        </w:rPr>
        <w:t>（</w:t>
      </w:r>
      <w:r>
        <w:rPr>
          <w:rFonts w:ascii="Times New Roman" w:hAnsi="Times New Roman" w:eastAsia="仿宋_GB2312"/>
          <w:sz w:val="30"/>
          <w:szCs w:val="30"/>
        </w:rPr>
        <w:t>1920*1080</w:t>
      </w:r>
      <w:r>
        <w:rPr>
          <w:rFonts w:hint="eastAsia" w:ascii="Times New Roman" w:hAnsi="仿宋_GB2312" w:eastAsia="仿宋_GB2312"/>
          <w:sz w:val="30"/>
          <w:szCs w:val="30"/>
        </w:rPr>
        <w:t>），不得出现水印、</w:t>
      </w:r>
      <w:r>
        <w:rPr>
          <w:rFonts w:ascii="Times New Roman" w:hAnsi="Times New Roman" w:eastAsia="仿宋_GB2312"/>
          <w:sz w:val="30"/>
          <w:szCs w:val="30"/>
        </w:rPr>
        <w:t>logo</w:t>
      </w:r>
      <w:r>
        <w:rPr>
          <w:rFonts w:hint="eastAsia" w:ascii="Times New Roman" w:hAnsi="仿宋_GB2312" w:eastAsia="仿宋_GB2312"/>
          <w:sz w:val="30"/>
          <w:szCs w:val="30"/>
        </w:rPr>
        <w:t>及模糊块，画面宽高比为</w:t>
      </w:r>
      <w:r>
        <w:rPr>
          <w:rFonts w:ascii="Times New Roman" w:hAnsi="Times New Roman" w:eastAsia="仿宋_GB2312"/>
          <w:sz w:val="30"/>
          <w:szCs w:val="30"/>
        </w:rPr>
        <w:t>16:9</w:t>
      </w:r>
      <w:r>
        <w:rPr>
          <w:rFonts w:hint="eastAsia" w:ascii="Times New Roman" w:hAnsi="仿宋_GB2312" w:eastAsia="仿宋_GB2312"/>
          <w:sz w:val="30"/>
          <w:szCs w:val="30"/>
        </w:rPr>
        <w:t>，建议使用高清设备进行横屏拍摄。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5.</w:t>
      </w:r>
      <w:r>
        <w:rPr>
          <w:rFonts w:hint="eastAsia" w:ascii="Times New Roman" w:hAnsi="仿宋_GB2312" w:eastAsia="仿宋_GB2312"/>
          <w:sz w:val="30"/>
          <w:szCs w:val="30"/>
        </w:rPr>
        <w:t>填写内容较多的，可适当增加表格行数。</w:t>
      </w:r>
    </w:p>
    <w:p>
      <w:pPr>
        <w:spacing w:line="520" w:lineRule="exact"/>
        <w:ind w:firstLine="600" w:firstLineChars="200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6.</w:t>
      </w:r>
      <w:r>
        <w:rPr>
          <w:rFonts w:hint="eastAsia" w:ascii="Times New Roman" w:hAnsi="仿宋_GB2312" w:eastAsia="仿宋_GB2312"/>
          <w:sz w:val="30"/>
          <w:szCs w:val="30"/>
        </w:rPr>
        <w:t>请使用</w:t>
      </w:r>
      <w:r>
        <w:rPr>
          <w:rFonts w:ascii="Times New Roman" w:hAnsi="Times New Roman" w:eastAsia="仿宋_GB2312"/>
          <w:sz w:val="30"/>
          <w:szCs w:val="30"/>
        </w:rPr>
        <w:t>A4</w:t>
      </w:r>
      <w:r>
        <w:rPr>
          <w:rFonts w:hint="eastAsia" w:ascii="Times New Roman" w:hAnsi="仿宋_GB2312" w:eastAsia="仿宋_GB2312"/>
          <w:sz w:val="30"/>
          <w:szCs w:val="30"/>
        </w:rPr>
        <w:t>纸双面打</w:t>
      </w:r>
      <w:r>
        <w:rPr>
          <w:rFonts w:hint="eastAsia" w:ascii="Times New Roman" w:hAnsi="Times New Roman" w:eastAsia="仿宋_GB2312"/>
          <w:kern w:val="0"/>
          <w:sz w:val="28"/>
          <w:szCs w:val="28"/>
        </w:rPr>
        <w:t>印申报表，</w:t>
      </w:r>
      <w:r>
        <w:rPr>
          <w:rFonts w:hint="eastAsia" w:ascii="Times New Roman" w:hAnsi="仿宋_GB2312" w:eastAsia="仿宋_GB2312"/>
          <w:sz w:val="30"/>
          <w:szCs w:val="30"/>
        </w:rPr>
        <w:t>左侧装订。</w:t>
      </w:r>
    </w:p>
    <w:p>
      <w:pPr>
        <w:rPr>
          <w:rFonts w:ascii="Times New Roman" w:hAnsi="Times New Roman" w:eastAsia="仿宋_GB2312"/>
          <w:b/>
          <w:bCs/>
          <w:kern w:val="0"/>
          <w:sz w:val="28"/>
          <w:szCs w:val="28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4"/>
        <w:tblW w:w="86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1559"/>
        <w:gridCol w:w="1559"/>
        <w:gridCol w:w="1418"/>
        <w:gridCol w:w="850"/>
        <w:gridCol w:w="15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93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联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络</w:t>
            </w:r>
            <w:r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人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电话</w:t>
            </w:r>
          </w:p>
        </w:tc>
        <w:tc>
          <w:tcPr>
            <w:tcW w:w="15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实物名称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1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主要类型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（单选）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□铁道建筑类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t>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设备器具类</w:t>
            </w:r>
          </w:p>
          <w:p>
            <w:pPr>
              <w:widowControl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档案证章类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 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旗帜类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其他类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时期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（单选）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□社会主义革命和建设时期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 xml:space="preserve">改革开放和社会主义现代化建设新时期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进入中国特色社会主义新时代以来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7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归属权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（如归属于单位，请填写单位名称；归属于个人，请填写个人姓名及联系方式）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174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入藏情况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（可移动）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□是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□否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/>
              </w:rPr>
            </w:pP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藏品等级：□一级文物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□二级文物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□三级文物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pacing w:line="440" w:lineRule="exact"/>
              <w:ind w:firstLine="1400" w:firstLineChars="500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□未定级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具有保存价值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实物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定级情况</w:t>
            </w:r>
          </w:p>
          <w:p>
            <w:pPr>
              <w:widowControl/>
              <w:spacing w:line="44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（不可移动）</w:t>
            </w:r>
          </w:p>
        </w:tc>
        <w:tc>
          <w:tcPr>
            <w:tcW w:w="693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保护级别：</w:t>
            </w:r>
          </w:p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□全国重点文物保护单位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省级文物保护单位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</w:t>
            </w:r>
          </w:p>
          <w:p>
            <w:pPr>
              <w:widowControl/>
              <w:spacing w:line="440" w:lineRule="exact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Wingdings 2" w:hAnsi="Wingdings 2" w:eastAsia="仿宋_GB2312"/>
                <w:kern w:val="0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市县级文物保护单位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color w:val="FF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□未定级不可移动文物</w:t>
            </w:r>
          </w:p>
          <w:p>
            <w:pPr>
              <w:widowControl/>
              <w:spacing w:line="440" w:lineRule="exact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□非文物的不可移动实物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  <w:jc w:val="center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8"/>
                <w:szCs w:val="28"/>
              </w:rPr>
              <w:t>基本介绍</w:t>
            </w:r>
          </w:p>
        </w:tc>
        <w:tc>
          <w:tcPr>
            <w:tcW w:w="6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（包括实物简介及其故事、蕴含的思想内涵和时代价值，推荐理由，字数不超过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1500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字，可另附页）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8"/>
                <w:szCs w:val="28"/>
              </w:rPr>
              <w:t>单位意见</w:t>
            </w:r>
          </w:p>
        </w:tc>
        <w:tc>
          <w:tcPr>
            <w:tcW w:w="69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（盖章）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                  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仿宋_GB2312" w:hAnsi="仿宋_GB2312" w:eastAsia="仿宋_GB2312"/>
                              <w:sz w:val="32"/>
                            </w:rPr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- 2 -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LNJWO7QAAAABQEAAA8AAAAAAAAAAQAgAAAAOAAAAGRycy9k&#10;b3ducmV2LnhtbFBLAQIUABQAAAAIAIdO4kCGryH8uwEAAFoDAAAOAAAAAAAAAAEAIAAAADU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仿宋_GB2312" w:hAnsi="仿宋_GB2312" w:eastAsia="仿宋_GB2312"/>
                        <w:sz w:val="32"/>
                      </w:rPr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- 2 -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LNJWO7QAAAABQEAAA8AAAAAAAAAAQAgAAAAOAAAAGRycy9k&#10;b3ducmV2LnhtbFBLAQIUABQAAAAIAIdO4kDj5D1ouwEAAFsDAAAOAAAAAAAAAAEAIAAAADU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1"/>
      </w:pBdr>
      <w:jc w:val="both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>- 10 -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nzKbVr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>- 10 -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pBdr>
        <w:top w:val="none" w:color="auto" w:sz="0" w:space="1"/>
      </w:pBd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39BF315C"/>
    <w:rsid w:val="6FF9C991"/>
    <w:rsid w:val="BFEEB90C"/>
    <w:rsid w:val="BFF62189"/>
    <w:rsid w:val="E1D7C55D"/>
    <w:rsid w:val="ECAF9D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2.33333333333333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2024-04-11T15:19:53Z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