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ind w:left="0" w:leftChars="0" w:firstLine="0" w:firstLineChars="0"/>
        <w:rPr>
          <w:rFonts w:hint="eastAsia" w:ascii="仿宋_GB2312" w:hAnsi="仿宋_GB2312" w:eastAsia="仿宋_GB2312" w:cs="仿宋_GB2312"/>
        </w:rPr>
      </w:pPr>
    </w:p>
    <w:p>
      <w:pPr>
        <w:tabs>
          <w:tab w:val="left" w:pos="5812"/>
          <w:tab w:val="left" w:pos="6946"/>
          <w:tab w:val="left" w:pos="7088"/>
        </w:tabs>
        <w:spacing w:line="560" w:lineRule="exact"/>
        <w:ind w:right="1280" w:rightChars="400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附件2</w:t>
      </w:r>
    </w:p>
    <w:p>
      <w:pPr>
        <w:snapToGrid w:val="0"/>
        <w:spacing w:before="100" w:beforeAutospacing="1" w:after="100" w:afterAutospacing="1" w:line="324" w:lineRule="auto"/>
        <w:ind w:firstLine="5920" w:firstLineChars="1850"/>
        <w:rPr>
          <w:rFonts w:eastAsia="仿宋"/>
          <w:sz w:val="32"/>
          <w:szCs w:val="32"/>
        </w:rPr>
      </w:pPr>
    </w:p>
    <w:p>
      <w:pPr>
        <w:snapToGrid w:val="0"/>
        <w:spacing w:before="100" w:beforeAutospacing="1" w:after="100" w:afterAutospacing="1" w:line="600" w:lineRule="exact"/>
        <w:jc w:val="center"/>
        <w:rPr>
          <w:rFonts w:hint="eastAsia" w:ascii="宋体" w:hAnsi="宋体" w:eastAsia="宋体" w:cs="宋体"/>
          <w:b/>
          <w:sz w:val="44"/>
          <w:szCs w:val="44"/>
          <w:lang w:val="en-US" w:eastAsia="zh-CN"/>
        </w:rPr>
      </w:pPr>
      <w:bookmarkStart w:id="0" w:name="_GoBack"/>
      <w:r>
        <w:rPr>
          <w:rFonts w:hint="eastAsia" w:ascii="宋体" w:hAnsi="宋体" w:cs="宋体"/>
          <w:b/>
          <w:sz w:val="44"/>
          <w:szCs w:val="44"/>
        </w:rPr>
        <w:t>202</w:t>
      </w:r>
      <w:r>
        <w:rPr>
          <w:rFonts w:hint="eastAsia" w:ascii="宋体" w:hAnsi="宋体" w:cs="宋体"/>
          <w:b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sz w:val="44"/>
          <w:szCs w:val="44"/>
        </w:rPr>
        <w:t>年度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文物事业高质量发展案例</w:t>
      </w:r>
    </w:p>
    <w:bookmarkEnd w:id="0"/>
    <w:p>
      <w:pPr>
        <w:snapToGrid w:val="0"/>
        <w:spacing w:before="100" w:beforeAutospacing="1" w:after="100" w:afterAutospacing="1"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  <w:lang w:eastAsia="zh-CN"/>
        </w:rPr>
        <w:t>申</w:t>
      </w:r>
      <w:r>
        <w:rPr>
          <w:rFonts w:hint="eastAsia" w:ascii="宋体" w:hAnsi="宋体" w:cs="宋体"/>
          <w:b/>
          <w:sz w:val="44"/>
          <w:szCs w:val="44"/>
          <w:lang w:val="en-US" w:eastAsia="zh-CN"/>
        </w:rPr>
        <w:t xml:space="preserve"> 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报</w:t>
      </w:r>
      <w:r>
        <w:rPr>
          <w:rFonts w:hint="eastAsia" w:ascii="宋体" w:hAnsi="宋体" w:cs="宋体"/>
          <w:b/>
          <w:sz w:val="44"/>
          <w:szCs w:val="44"/>
        </w:rPr>
        <w:t xml:space="preserve"> 书</w:t>
      </w:r>
    </w:p>
    <w:p>
      <w:pPr>
        <w:snapToGrid w:val="0"/>
        <w:spacing w:before="100" w:beforeAutospacing="1" w:after="100" w:afterAutospacing="1" w:line="600" w:lineRule="exact"/>
        <w:jc w:val="center"/>
        <w:rPr>
          <w:rFonts w:ascii="方正小标宋简体" w:eastAsia="方正小标宋简体"/>
          <w:bCs/>
          <w:sz w:val="44"/>
          <w:szCs w:val="44"/>
        </w:rPr>
      </w:pPr>
    </w:p>
    <w:p>
      <w:pPr>
        <w:snapToGrid w:val="0"/>
        <w:spacing w:before="100" w:beforeAutospacing="1" w:after="100" w:afterAutospacing="1" w:line="400" w:lineRule="exact"/>
        <w:ind w:firstLine="320" w:firstLineChars="100"/>
        <w:jc w:val="left"/>
        <w:rPr>
          <w:rFonts w:eastAsia="仿宋"/>
          <w:sz w:val="32"/>
        </w:rPr>
      </w:pPr>
    </w:p>
    <w:p>
      <w:pPr>
        <w:snapToGrid w:val="0"/>
        <w:spacing w:before="100" w:beforeAutospacing="1" w:after="100" w:afterAutospacing="1" w:line="400" w:lineRule="exact"/>
        <w:ind w:firstLine="320" w:firstLineChars="100"/>
        <w:jc w:val="left"/>
        <w:rPr>
          <w:rFonts w:eastAsia="黑体"/>
          <w:sz w:val="32"/>
        </w:rPr>
      </w:pPr>
      <w:r>
        <w:rPr>
          <w:rFonts w:hint="eastAsia" w:eastAsia="黑体"/>
          <w:sz w:val="32"/>
          <w:lang w:eastAsia="zh-CN"/>
        </w:rPr>
        <w:t>案例</w:t>
      </w:r>
      <w:r>
        <w:rPr>
          <w:rFonts w:hint="eastAsia" w:eastAsia="黑体"/>
          <w:sz w:val="32"/>
        </w:rPr>
        <w:t>名称：</w:t>
      </w:r>
      <w:r>
        <w:rPr>
          <w:rFonts w:eastAsia="黑体"/>
          <w:sz w:val="32"/>
        </w:rPr>
        <w:t xml:space="preserve"> </w:t>
      </w:r>
    </w:p>
    <w:p>
      <w:pPr>
        <w:snapToGrid w:val="0"/>
        <w:spacing w:before="100" w:beforeAutospacing="1" w:after="100" w:afterAutospacing="1" w:line="400" w:lineRule="exact"/>
        <w:rPr>
          <w:rFonts w:eastAsia="黑体"/>
          <w:sz w:val="32"/>
        </w:rPr>
      </w:pPr>
    </w:p>
    <w:p>
      <w:pPr>
        <w:snapToGrid w:val="0"/>
        <w:spacing w:before="100" w:beforeAutospacing="1" w:after="100" w:afterAutospacing="1" w:line="400" w:lineRule="exact"/>
        <w:ind w:firstLine="320" w:firstLineChars="100"/>
        <w:rPr>
          <w:rFonts w:eastAsia="楷体_GB2312"/>
          <w:sz w:val="32"/>
        </w:rPr>
      </w:pPr>
      <w:r>
        <w:rPr>
          <w:rFonts w:hint="eastAsia" w:eastAsia="黑体"/>
          <w:sz w:val="32"/>
        </w:rPr>
        <w:t>申报单位：</w:t>
      </w:r>
      <w:r>
        <w:rPr>
          <w:rFonts w:eastAsia="黑体"/>
          <w:sz w:val="32"/>
        </w:rPr>
        <w:t xml:space="preserve">                 </w:t>
      </w:r>
      <w:r>
        <w:rPr>
          <w:rFonts w:eastAsia="楷体_GB2312"/>
          <w:sz w:val="32"/>
        </w:rPr>
        <w:t xml:space="preserve"> </w:t>
      </w:r>
      <w:r>
        <w:rPr>
          <w:rFonts w:hint="eastAsia" w:eastAsia="楷体_GB2312"/>
          <w:sz w:val="32"/>
        </w:rPr>
        <w:t>（公章）</w:t>
      </w:r>
    </w:p>
    <w:p>
      <w:pPr>
        <w:snapToGrid w:val="0"/>
        <w:spacing w:before="100" w:beforeAutospacing="1" w:after="100" w:afterAutospacing="1" w:line="400" w:lineRule="exact"/>
        <w:rPr>
          <w:rFonts w:eastAsia="黑体"/>
          <w:sz w:val="32"/>
          <w:szCs w:val="20"/>
        </w:rPr>
      </w:pPr>
    </w:p>
    <w:p>
      <w:pPr>
        <w:snapToGrid w:val="0"/>
        <w:spacing w:before="100" w:beforeAutospacing="1" w:after="100" w:afterAutospacing="1" w:line="400" w:lineRule="exact"/>
        <w:ind w:firstLine="320" w:firstLineChars="100"/>
        <w:rPr>
          <w:rFonts w:eastAsia="黑体"/>
          <w:sz w:val="32"/>
        </w:rPr>
      </w:pPr>
      <w:r>
        <w:rPr>
          <w:rFonts w:hint="eastAsia" w:eastAsia="黑体"/>
          <w:sz w:val="32"/>
          <w:lang w:eastAsia="zh-CN"/>
        </w:rPr>
        <w:t>申报</w:t>
      </w:r>
      <w:r>
        <w:rPr>
          <w:rFonts w:hint="eastAsia" w:eastAsia="黑体"/>
          <w:sz w:val="32"/>
        </w:rPr>
        <w:t>日期：</w:t>
      </w:r>
    </w:p>
    <w:p>
      <w:pPr>
        <w:snapToGrid w:val="0"/>
        <w:spacing w:before="100" w:beforeAutospacing="1" w:after="100" w:afterAutospacing="1" w:line="400" w:lineRule="exact"/>
        <w:rPr>
          <w:rFonts w:eastAsia="仿宋"/>
          <w:sz w:val="32"/>
        </w:rPr>
      </w:pPr>
    </w:p>
    <w:p>
      <w:pPr>
        <w:snapToGrid w:val="0"/>
        <w:spacing w:before="100" w:beforeAutospacing="1" w:after="100" w:afterAutospacing="1" w:line="400" w:lineRule="exact"/>
        <w:rPr>
          <w:rFonts w:eastAsia="仿宋"/>
          <w:sz w:val="32"/>
        </w:rPr>
      </w:pPr>
    </w:p>
    <w:p>
      <w:pPr>
        <w:snapToGrid w:val="0"/>
        <w:spacing w:before="100" w:beforeAutospacing="1" w:after="100" w:afterAutospacing="1" w:line="400" w:lineRule="exact"/>
        <w:rPr>
          <w:rFonts w:eastAsia="仿宋"/>
          <w:sz w:val="32"/>
        </w:rPr>
      </w:pPr>
    </w:p>
    <w:p>
      <w:pPr>
        <w:snapToGrid w:val="0"/>
        <w:spacing w:before="100" w:beforeAutospacing="1" w:after="100" w:afterAutospacing="1" w:line="500" w:lineRule="exact"/>
        <w:jc w:val="center"/>
        <w:rPr>
          <w:rFonts w:eastAsia="仿宋"/>
          <w:sz w:val="36"/>
          <w:szCs w:val="36"/>
        </w:rPr>
      </w:pPr>
      <w:r>
        <w:rPr>
          <w:rFonts w:hint="eastAsia" w:eastAsia="黑体"/>
          <w:sz w:val="36"/>
          <w:szCs w:val="36"/>
        </w:rPr>
        <w:t xml:space="preserve">国家文物局 </w:t>
      </w:r>
      <w:r>
        <w:rPr>
          <w:rFonts w:hint="eastAsia" w:ascii="黑体" w:hAnsi="黑体" w:eastAsia="黑体"/>
          <w:sz w:val="36"/>
          <w:szCs w:val="36"/>
        </w:rPr>
        <w:t>2024年</w:t>
      </w:r>
      <w:r>
        <w:rPr>
          <w:rFonts w:hint="eastAsia" w:eastAsia="黑体"/>
          <w:sz w:val="36"/>
          <w:szCs w:val="36"/>
        </w:rPr>
        <w:t>制</w:t>
      </w:r>
    </w:p>
    <w:p>
      <w:pPr>
        <w:pStyle w:val="3"/>
        <w:rPr>
          <w:rFonts w:hint="eastAsia" w:ascii="仿宋_GB2312" w:hAnsi="仿宋_GB2312" w:eastAsia="仿宋_GB2312" w:cs="仿宋_GB2312"/>
        </w:rPr>
      </w:pPr>
    </w:p>
    <w:p>
      <w:pPr>
        <w:pStyle w:val="3"/>
        <w:rPr>
          <w:rFonts w:hint="eastAsia" w:ascii="仿宋_GB2312" w:hAnsi="仿宋_GB2312" w:eastAsia="仿宋_GB2312" w:cs="仿宋_GB2312"/>
        </w:rPr>
      </w:pPr>
    </w:p>
    <w:p>
      <w:pPr>
        <w:pStyle w:val="3"/>
        <w:rPr>
          <w:rFonts w:hint="eastAsia" w:ascii="仿宋_GB2312" w:hAnsi="仿宋_GB2312" w:eastAsia="仿宋_GB2312" w:cs="仿宋_GB2312"/>
        </w:rPr>
      </w:pPr>
    </w:p>
    <w:p>
      <w:pPr>
        <w:pStyle w:val="3"/>
        <w:rPr>
          <w:rFonts w:hint="eastAsia" w:ascii="仿宋_GB2312" w:hAnsi="仿宋_GB2312" w:eastAsia="仿宋_GB2312" w:cs="仿宋_GB2312"/>
        </w:rPr>
      </w:pPr>
    </w:p>
    <w:p>
      <w:pPr>
        <w:pStyle w:val="3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案例情况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9"/>
        <w:gridCol w:w="7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99" w:type="dxa"/>
            <w:noWrap w:val="0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  <w:t>案例名称</w:t>
            </w:r>
          </w:p>
        </w:tc>
        <w:tc>
          <w:tcPr>
            <w:tcW w:w="7261" w:type="dxa"/>
            <w:noWrap w:val="0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99" w:type="dxa"/>
            <w:noWrap w:val="0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  <w:t>主题类别</w:t>
            </w:r>
          </w:p>
        </w:tc>
        <w:tc>
          <w:tcPr>
            <w:tcW w:w="7261" w:type="dxa"/>
            <w:noWrap w:val="0"/>
            <w:vAlign w:val="top"/>
          </w:tcPr>
          <w:p>
            <w:pPr>
              <w:spacing w:line="276" w:lineRule="auto"/>
              <w:ind w:left="0" w:leftChars="0" w:firstLine="0" w:firstLineChars="0"/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创新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协调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绿色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开放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共享</w:t>
            </w:r>
          </w:p>
          <w:p>
            <w:pPr>
              <w:spacing w:line="276" w:lineRule="auto"/>
              <w:ind w:left="0" w:leftChars="0" w:firstLine="0" w:firstLineChars="0"/>
              <w:jc w:val="left"/>
              <w:rPr>
                <w:rFonts w:hint="default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 xml:space="preserve"> </w:t>
            </w:r>
            <w:r>
              <w:rPr>
                <w:rFonts w:hint="eastAsia" w:ascii="宋体" w:hAnsi="宋体" w:cs="宋体"/>
                <w:b w:val="0"/>
                <w:bCs w:val="0"/>
                <w:sz w:val="32"/>
                <w:szCs w:val="32"/>
                <w:lang w:val="en-US" w:eastAsia="zh-CN"/>
              </w:rPr>
              <w:t>(限选一项）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3" w:hRule="atLeast"/>
          <w:jc w:val="center"/>
        </w:trPr>
        <w:tc>
          <w:tcPr>
            <w:tcW w:w="1799" w:type="dxa"/>
            <w:noWrap w:val="0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  <w:lang w:eastAsia="zh-CN"/>
              </w:rPr>
              <w:t>背景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情况</w:t>
            </w:r>
          </w:p>
        </w:tc>
        <w:tc>
          <w:tcPr>
            <w:tcW w:w="7261" w:type="dxa"/>
            <w:noWrap w:val="0"/>
            <w:vAlign w:val="top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包括案例实施的背景，案例实施单位的基本情况，取得的主要成效。（800字左右）</w:t>
            </w: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/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6" w:hRule="atLeast"/>
          <w:jc w:val="center"/>
        </w:trPr>
        <w:tc>
          <w:tcPr>
            <w:tcW w:w="1799" w:type="dxa"/>
            <w:noWrap w:val="0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主要做法</w:t>
            </w:r>
          </w:p>
        </w:tc>
        <w:tc>
          <w:tcPr>
            <w:tcW w:w="7261" w:type="dxa"/>
            <w:noWrap w:val="0"/>
            <w:vAlign w:val="top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案例推动文物事业高质量发展的主要措施、工作过程，解决的主要问题，主要创新点等。</w:t>
            </w:r>
          </w:p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（2200字以内）</w:t>
            </w: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42" w:hRule="atLeast"/>
          <w:jc w:val="center"/>
        </w:trPr>
        <w:tc>
          <w:tcPr>
            <w:tcW w:w="1799" w:type="dxa"/>
            <w:noWrap w:val="0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经验总结</w:t>
            </w:r>
          </w:p>
        </w:tc>
        <w:tc>
          <w:tcPr>
            <w:tcW w:w="7261" w:type="dxa"/>
            <w:noWrap w:val="0"/>
            <w:vAlign w:val="top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对主要做法、取得的成绩、存在的问题进行反思，做出经验总结，提炼一般意义，对宣传推介工作作出计划。</w:t>
            </w:r>
          </w:p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u w:val="none"/>
                <w:shd w:val="clear" w:color="auto" w:fill="FFFFFF"/>
              </w:rPr>
              <w:t>（1000字以内）</w:t>
            </w: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99" w:type="dxa"/>
            <w:noWrap w:val="0"/>
            <w:vAlign w:val="top"/>
          </w:tcPr>
          <w:p>
            <w:pPr>
              <w:spacing w:line="360" w:lineRule="exact"/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</w:rPr>
              <w:t>申报单位联系人及联系方式</w:t>
            </w:r>
          </w:p>
        </w:tc>
        <w:tc>
          <w:tcPr>
            <w:tcW w:w="7261" w:type="dxa"/>
            <w:noWrap w:val="0"/>
            <w:vAlign w:val="top"/>
          </w:tcPr>
          <w:p>
            <w:pPr>
              <w:spacing w:line="440" w:lineRule="exact"/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>联系人：</w:t>
            </w:r>
          </w:p>
          <w:p>
            <w:pPr>
              <w:spacing w:line="440" w:lineRule="exact"/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>联系电话：</w:t>
            </w:r>
          </w:p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>联系单位：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99" w:type="dxa"/>
            <w:noWrap w:val="0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</w:rPr>
              <w:t>材料目</w:t>
            </w: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</w:rPr>
              <w:t>录</w:t>
            </w:r>
          </w:p>
        </w:tc>
        <w:tc>
          <w:tcPr>
            <w:tcW w:w="7261" w:type="dxa"/>
            <w:noWrap w:val="0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>（含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lang w:eastAsia="zh-CN"/>
              </w:rPr>
              <w:t>案例</w:t>
            </w:r>
            <w:r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</w:rPr>
              <w:t>相关佐证材料、获奖情况等）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99" w:type="dxa"/>
            <w:noWrap w:val="0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</w:rPr>
              <w:t>备  注</w:t>
            </w:r>
          </w:p>
        </w:tc>
        <w:tc>
          <w:tcPr>
            <w:tcW w:w="7261" w:type="dxa"/>
            <w:noWrap w:val="0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/>
    <w:sectPr>
      <w:footerReference r:id="rId3" w:type="default"/>
      <w:pgSz w:w="11906" w:h="16838"/>
      <w:pgMar w:top="1701" w:right="1531" w:bottom="1417" w:left="1531" w:header="851" w:footer="992" w:gutter="0"/>
      <w:pgNumType w:fmt="decimal" w:start="2"/>
      <w:cols w:space="720" w:num="1"/>
      <w:docGrid w:type="lines" w:linePitch="44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wNDA1ZDIwMTE5YWU5MmU0M2IxZmYyYzZiYTgxYTAifQ=="/>
  </w:docVars>
  <w:rsids>
    <w:rsidRoot w:val="4E483F8D"/>
    <w:rsid w:val="4E483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qFormat/>
    <w:uiPriority w:val="0"/>
    <w:pPr>
      <w:suppressAutoHyphens/>
      <w:bidi w:val="0"/>
      <w:jc w:val="both"/>
      <w:textAlignment w:val="baseline"/>
    </w:pPr>
    <w:rPr>
      <w:rFonts w:ascii="Times New Roman" w:hAnsi="Times New Roman" w:eastAsia="宋体"/>
      <w:color w:val="000000"/>
      <w:kern w:val="2"/>
      <w:sz w:val="21"/>
      <w:szCs w:val="24"/>
      <w:lang w:val="en-US" w:eastAsia="zh-CN" w:bidi="ar-SA"/>
    </w:rPr>
  </w:style>
  <w:style w:type="paragraph" w:styleId="3">
    <w:name w:val="Normal Indent"/>
    <w:basedOn w:val="1"/>
    <w:unhideWhenUsed/>
    <w:qFormat/>
    <w:uiPriority w:val="99"/>
    <w:pPr>
      <w:ind w:firstLine="420"/>
    </w:pPr>
    <w:rPr>
      <w:rFonts w:ascii="等线" w:hAnsi="等线" w:eastAsia="等线" w:cs="Times New Roman"/>
      <w:sz w:val="21"/>
      <w:szCs w:val="2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uiPriority w:val="0"/>
    <w:pPr>
      <w:widowControl w:val="0"/>
      <w:jc w:val="both"/>
    </w:pPr>
    <w:rPr>
      <w:lang w:val="en-US" w:eastAsia="zh-CN" w:bidi="ar-S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2024-03-13T07:45:00Z</dcterms:created>
  <dc:creator>刘易寒</dc:creator>
  <cp:lastModifiedBy>刘易寒</cp:lastModifiedBy>
  <dcterms:modified xsi:type="dcterms:W3CDTF">2024-03-13T07:47:08Z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9D037632B034420AAFDCBCD74AE181D5_11</vt:lpwstr>
  </property>
</Properties>
</file>