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指导性案例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报送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一、案例遴选标准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指导性案例应坚持依法行政、协同高效、改革创新、统筹推进等基本原则，在执法程序规范性、案件办理完整性、执法效能示范性等方面体现以下要求：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执法程序规范性方面。办案单位具有行政处罚主体资格，执法人员具有行政执法资格。法律依据充分、适用准确，文书格式规范、种类完整，关键执法文书不缺失，文书归档和案卷制作符合相关要求，有效落实文物行政执法“三项制度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案件办理完整性方面。能够严格依法办案，准确实施行政处罚，确保违法问题整改到位。建立文物违法问题追责问责机制，依规依纪依法严格追究主体责任、监管责任和直接责任。强化联合执法和行刑衔接，不存在有案不移、以罚代刑等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执法效能示范性方面。通过对文物违法案件的查处，能够有效促进地方政府重视文物工作，补齐文物保护管理短板，在加强文物保护机构建设、经费投入、“四有”基础工作、制度建设、部门协作等方面取得明显成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二、案例编写体例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仿宋_GB2312" w:hAnsi="仿宋_GB2312" w:eastAsia="仿宋_GB2312"/>
          <w:sz w:val="32"/>
          <w:szCs w:val="32"/>
        </w:rPr>
        <w:t>案例由标题、关键词、基本案情、法律依据、处理结果、整改落实、指导意义、推荐理由等内容构成，字数</w:t>
      </w:r>
      <w:r>
        <w:rPr>
          <w:rFonts w:hint="eastAsia" w:ascii="仿宋_GB2312" w:hAnsi="仿宋_GB2312"/>
          <w:sz w:val="32"/>
          <w:szCs w:val="32"/>
          <w:lang w:eastAsia="zh-CN"/>
        </w:rPr>
        <w:t>不少于</w:t>
      </w:r>
      <w:r>
        <w:rPr>
          <w:rFonts w:hint="eastAsia" w:ascii="仿宋_GB2312" w:hAnsi="仿宋_GB2312" w:eastAsia="仿宋_GB2312"/>
          <w:sz w:val="32"/>
          <w:szCs w:val="32"/>
        </w:rPr>
        <w:t>3000字</w:t>
      </w:r>
      <w:r>
        <w:rPr>
          <w:rFonts w:hint="eastAsia" w:ascii="仿宋_GB2312" w:hAnsi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（二）案例内容要完整真实、凝练概括，指导意义要找准要害、说理充分，具有典型性、示范性，行文要简明顺畅，避免直接堆砌案卷材料内容。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（三）每个案例请提供违法现场、办案过程、处理结果等相应环节的照片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或视频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三、案例报送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时间和材料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（一）报送范围：2021年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月1日至2023年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月3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日期间办结的文物行政执法案例。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（二）报送截止日期：202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年8月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日。</w:t>
      </w:r>
    </w:p>
    <w:p>
      <w:r>
        <w:rPr>
          <w:rFonts w:hint="eastAsia" w:ascii="仿宋_GB2312" w:hAnsi="仿宋_GB2312" w:eastAsia="仿宋_GB2312" w:cs="仿宋_GB2312"/>
          <w:sz w:val="32"/>
          <w:szCs w:val="32"/>
        </w:rPr>
        <w:t>（三）报送材料：1.参评案例材料一式三份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，加盖公章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省级：北京、天津、重庆盖文化市场综合执法机构公章，其他省份盖文物行政部门公章；市县级：统一盖文物行政部门公章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）。2.参评案例执法案卷复印件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份。3.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执法关键环节的相关照片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和视频</w:t>
      </w:r>
      <w:r>
        <w:rPr>
          <w:rFonts w:hint="eastAsia" w:ascii="仿宋_GB2312" w:hAnsi="仿宋_GB2312" w:eastAsia="仿宋_GB2312" w:cs="仿宋_GB2312"/>
          <w:sz w:val="32"/>
          <w:szCs w:val="32"/>
        </w:rPr>
        <w:t>。纸质材料邮寄至遴选工作办公室。电子版发送至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wenwuanli@163.com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ZjkzZGJkNTEyNTM2NmUxNDk3NjgzMWE1ODYxNTkifQ=="/>
  </w:docVars>
  <w:rsids>
    <w:rsidRoot w:val="0E6C6E51"/>
    <w:rsid w:val="0CED1C03"/>
    <w:rsid w:val="0E6C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2023-07-24T09:12:00Z</dcterms:created>
  <dc:creator>zhao</dc:creator>
  <cp:lastModifiedBy>zhao</cp:lastModifiedBy>
  <dcterms:modified xsi:type="dcterms:W3CDTF">2023-07-24T09:13:16Z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CC36EBDDA5CE4398990A7E3936E86D6C_11</vt:lpwstr>
  </property>
</Properties>
</file>