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outlineLvl w:val="9"/>
        <w:rPr>
          <w:rFonts w:hint="eastAsia" w:ascii="黑体" w:eastAsia="黑体"/>
          <w:sz w:val="32"/>
          <w:szCs w:val="32"/>
          <w:lang w:eastAsia="zh-CN"/>
        </w:rPr>
      </w:pPr>
      <w:r>
        <w:rPr>
          <w:rFonts w:hint="eastAsia" w:ascii="黑体" w:eastAsia="黑体"/>
          <w:sz w:val="32"/>
          <w:szCs w:val="32"/>
          <w:lang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社会力量参与文物建筑保护利用协议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（参考文本）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文物建筑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所有</w:t>
      </w:r>
      <w:r>
        <w:rPr>
          <w:rFonts w:hint="eastAsia" w:ascii="仿宋_GB2312" w:hAnsi="仿宋_GB2312" w:eastAsia="仿宋_GB2312" w:cs="仿宋_GB2312"/>
          <w:sz w:val="32"/>
          <w:szCs w:val="32"/>
        </w:rPr>
        <w:t>人或使用人（简称甲方）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社会力量主体</w:t>
      </w:r>
      <w:r>
        <w:rPr>
          <w:rFonts w:hint="eastAsia" w:ascii="仿宋_GB2312" w:hAnsi="仿宋_GB2312" w:eastAsia="仿宋_GB2312" w:cs="仿宋_GB2312"/>
          <w:sz w:val="32"/>
          <w:szCs w:val="32"/>
        </w:rPr>
        <w:t>（简称乙方）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监管部门：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sz w:val="32"/>
          <w:szCs w:val="32"/>
        </w:rPr>
        <w:t>文物保护法》《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sz w:val="32"/>
          <w:szCs w:val="32"/>
        </w:rPr>
        <w:t>文物保护法实施条例》《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关于加强</w:t>
      </w:r>
      <w:r>
        <w:rPr>
          <w:rFonts w:hint="eastAsia" w:ascii="仿宋_GB2312" w:hAnsi="仿宋_GB2312" w:eastAsia="仿宋_GB2312" w:cs="仿宋_GB2312"/>
          <w:sz w:val="32"/>
          <w:szCs w:val="32"/>
        </w:rPr>
        <w:t>文物保护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利用改革的若干意见</w:t>
      </w:r>
      <w:r>
        <w:rPr>
          <w:rFonts w:hint="eastAsia" w:ascii="仿宋_GB2312" w:hAnsi="仿宋_GB2312" w:eastAsia="仿宋_GB2312" w:cs="仿宋_GB2312"/>
          <w:sz w:val="32"/>
          <w:szCs w:val="32"/>
        </w:rPr>
        <w:t>》《文物建筑开放导则（试行）》《关于鼓励和支持社会力量参与文物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建筑</w:t>
      </w:r>
      <w:r>
        <w:rPr>
          <w:rFonts w:hint="eastAsia" w:ascii="仿宋_GB2312" w:hAnsi="仿宋_GB2312" w:eastAsia="仿宋_GB2312" w:cs="仿宋_GB2312"/>
          <w:sz w:val="32"/>
          <w:szCs w:val="32"/>
        </w:rPr>
        <w:t>保护利用的意见》等，甲、乙双方在平等、自愿的基础上就文物建筑保护利用事宜达成如下协议：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</w:rPr>
        <w:t>条 甲方同意在文物建筑所有权不变的前提下，乙方在参与保护利用期间享有该文物建筑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的管理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使用权。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</w:t>
      </w:r>
      <w:r>
        <w:rPr>
          <w:rFonts w:hint="eastAsia" w:ascii="仿宋_GB2312" w:hAnsi="仿宋_GB2312" w:eastAsia="仿宋_GB2312" w:cs="仿宋_GB2312"/>
          <w:sz w:val="32"/>
          <w:szCs w:val="32"/>
        </w:rPr>
        <w:t>条 乙方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管理使用文物建筑</w:t>
      </w:r>
      <w:r>
        <w:rPr>
          <w:rFonts w:hint="eastAsia" w:ascii="仿宋_GB2312" w:hAnsi="仿宋_GB2312" w:eastAsia="仿宋_GB2312" w:cs="仿宋_GB2312"/>
          <w:sz w:val="32"/>
          <w:szCs w:val="32"/>
        </w:rPr>
        <w:t>，应确保文物安全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文物建筑所有权不因乙方投资修缮而变更。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第三条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</w:rPr>
        <w:t>文物建筑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名称）</w:t>
      </w:r>
      <w:r>
        <w:rPr>
          <w:rFonts w:hint="eastAsia" w:ascii="仿宋_GB2312" w:hAnsi="仿宋_GB2312" w:eastAsia="仿宋_GB2312" w:cs="仿宋_GB2312"/>
          <w:sz w:val="32"/>
          <w:szCs w:val="32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ascii="宋体" w:hAnsi="宋体"/>
          <w:sz w:val="32"/>
          <w:szCs w:val="32"/>
        </w:rPr>
        <w:sym w:font="Wingdings 2" w:char="F0A3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县级文物保护单位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ascii="宋体" w:hAnsi="宋体"/>
          <w:sz w:val="32"/>
          <w:szCs w:val="32"/>
        </w:rPr>
        <w:sym w:font="Wingdings 2" w:char="F0A3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尚未核定公布为文物保护单位的不可移动文物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位置：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占地面积：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现状描述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（文物构成和保存现状等）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参与内容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参与形式：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color w:val="0000FF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960" w:leftChars="200" w:hanging="320" w:hangingChars="1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第六条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该文物建筑协议管理使用期限共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年，自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cs="仿宋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日起至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日止。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第七条 甲方权利义务：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第八条 乙方权利义务：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第九条 文物安全管理要求：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十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乙方管理使用</w:t>
      </w:r>
      <w:r>
        <w:rPr>
          <w:rFonts w:hint="eastAsia" w:ascii="仿宋_GB2312" w:hAnsi="仿宋_GB2312" w:eastAsia="仿宋_GB2312" w:cs="仿宋_GB2312"/>
          <w:sz w:val="32"/>
          <w:szCs w:val="32"/>
        </w:rPr>
        <w:t>文物建筑，不得转借、转包他人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不得改变和破坏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文物</w:t>
      </w:r>
      <w:r>
        <w:rPr>
          <w:rFonts w:hint="eastAsia" w:ascii="仿宋_GB2312" w:hAnsi="仿宋_GB2312" w:eastAsia="仿宋_GB2312" w:cs="仿宋_GB2312"/>
          <w:sz w:val="32"/>
          <w:szCs w:val="32"/>
        </w:rPr>
        <w:t>建筑原有的布局、结构和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历史风貌</w:t>
      </w:r>
      <w:r>
        <w:rPr>
          <w:rFonts w:hint="eastAsia" w:ascii="仿宋_GB2312" w:hAnsi="仿宋_GB2312" w:eastAsia="仿宋_GB2312" w:cs="仿宋_GB2312"/>
          <w:sz w:val="32"/>
          <w:szCs w:val="32"/>
        </w:rPr>
        <w:t>，不得随意改建、扩建。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十一</w:t>
      </w:r>
      <w:r>
        <w:rPr>
          <w:rFonts w:hint="eastAsia" w:ascii="仿宋_GB2312" w:hAnsi="仿宋_GB2312" w:eastAsia="仿宋_GB2312" w:cs="仿宋_GB2312"/>
          <w:sz w:val="32"/>
          <w:szCs w:val="32"/>
        </w:rPr>
        <w:t>条 乙方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管理使用</w:t>
      </w:r>
      <w:r>
        <w:rPr>
          <w:rFonts w:hint="eastAsia" w:ascii="仿宋_GB2312" w:hAnsi="仿宋_GB2312" w:eastAsia="仿宋_GB2312" w:cs="仿宋_GB2312"/>
          <w:sz w:val="32"/>
          <w:szCs w:val="32"/>
        </w:rPr>
        <w:t>文物建筑，应遵守国家法律法规规定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，不得违背社会主义核心价值观、违反社会公序良俗，不得开设私人会所、高档娱乐场所。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十二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乙方管理使用</w:t>
      </w:r>
      <w:r>
        <w:rPr>
          <w:rFonts w:hint="eastAsia" w:ascii="仿宋_GB2312" w:hAnsi="仿宋_GB2312" w:eastAsia="仿宋_GB2312" w:cs="仿宋_GB2312"/>
          <w:sz w:val="32"/>
          <w:szCs w:val="32"/>
        </w:rPr>
        <w:t>文物建筑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期间</w:t>
      </w:r>
      <w:r>
        <w:rPr>
          <w:rFonts w:hint="eastAsia" w:ascii="仿宋_GB2312" w:hAnsi="仿宋_GB2312" w:eastAsia="仿宋_GB2312" w:cs="仿宋_GB2312"/>
          <w:sz w:val="32"/>
          <w:szCs w:val="32"/>
        </w:rPr>
        <w:t>，无能力或无法继续履行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协议约定的保护管理义务的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经甲乙双方协商，并</w:t>
      </w:r>
      <w:r>
        <w:rPr>
          <w:rFonts w:hint="eastAsia" w:ascii="仿宋_GB2312" w:hAnsi="仿宋_GB2312" w:eastAsia="仿宋_GB2312" w:cs="仿宋_GB2312"/>
          <w:sz w:val="32"/>
          <w:szCs w:val="32"/>
        </w:rPr>
        <w:t>经县级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文物主管部门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批准，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可</w:t>
      </w:r>
      <w:r>
        <w:rPr>
          <w:rFonts w:hint="eastAsia" w:ascii="仿宋_GB2312" w:hAnsi="仿宋_GB2312" w:eastAsia="仿宋_GB2312" w:cs="仿宋_GB2312"/>
          <w:sz w:val="32"/>
          <w:szCs w:val="32"/>
        </w:rPr>
        <w:t>终止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本协议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十三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本协议期满，或因其他原因终止后，双方不再续约的，</w:t>
      </w:r>
      <w:r>
        <w:rPr>
          <w:rFonts w:hint="eastAsia" w:ascii="仿宋_GB2312" w:hAnsi="仿宋_GB2312" w:eastAsia="仿宋_GB2312" w:cs="仿宋_GB2312"/>
          <w:sz w:val="32"/>
          <w:szCs w:val="32"/>
        </w:rPr>
        <w:t>乙方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应</w:t>
      </w:r>
      <w:r>
        <w:rPr>
          <w:rFonts w:hint="eastAsia" w:ascii="仿宋_GB2312" w:hAnsi="仿宋_GB2312" w:eastAsia="仿宋_GB2312" w:cs="仿宋_GB2312"/>
          <w:sz w:val="32"/>
          <w:szCs w:val="32"/>
        </w:rPr>
        <w:t>无条件归还文物建筑的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管理</w:t>
      </w:r>
      <w:r>
        <w:rPr>
          <w:rFonts w:hint="eastAsia" w:ascii="仿宋_GB2312" w:hAnsi="仿宋_GB2312" w:eastAsia="仿宋_GB2312" w:cs="仿宋_GB2312"/>
          <w:sz w:val="32"/>
          <w:szCs w:val="32"/>
        </w:rPr>
        <w:t>使用权。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条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协议约定的乙方管理使用</w:t>
      </w:r>
      <w:r>
        <w:rPr>
          <w:rFonts w:hint="eastAsia" w:ascii="仿宋_GB2312" w:hAnsi="仿宋_GB2312" w:eastAsia="仿宋_GB2312" w:cs="仿宋_GB2312"/>
          <w:sz w:val="32"/>
          <w:szCs w:val="32"/>
        </w:rPr>
        <w:t>文物建筑期限届满前30日内，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经甲乙双方同意</w:t>
      </w:r>
      <w:r>
        <w:rPr>
          <w:rFonts w:hint="eastAsia" w:ascii="仿宋_GB2312" w:hAnsi="仿宋_GB2312" w:eastAsia="仿宋_GB2312" w:cs="仿宋_GB2312"/>
          <w:sz w:val="32"/>
          <w:szCs w:val="32"/>
        </w:rPr>
        <w:t>，报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县级文物主管部门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同意后，可以续签保护协议。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</w:t>
      </w:r>
      <w:r>
        <w:rPr>
          <w:rFonts w:hint="eastAsia" w:ascii="仿宋_GB2312" w:hAnsi="仿宋_GB2312" w:eastAsia="仿宋_GB2312" w:cs="仿宋_GB2312"/>
          <w:sz w:val="32"/>
          <w:szCs w:val="32"/>
        </w:rPr>
        <w:t>条 乙方有下列行为的，甲方有权终止协议，并依法追究乙方责任，乙方依法承担法律责任：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（一）未经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依法审批</w:t>
      </w:r>
      <w:r>
        <w:rPr>
          <w:rFonts w:hint="eastAsia" w:ascii="仿宋_GB2312" w:hAnsi="仿宋_GB2312" w:eastAsia="仿宋_GB2312" w:cs="仿宋_GB2312"/>
          <w:sz w:val="32"/>
          <w:szCs w:val="32"/>
        </w:rPr>
        <w:t>，擅自对文物建筑进行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修缮</w:t>
      </w:r>
      <w:r>
        <w:rPr>
          <w:rFonts w:hint="eastAsia" w:ascii="仿宋_GB2312" w:hAnsi="仿宋_GB2312" w:eastAsia="仿宋_GB2312" w:cs="仿宋_GB2312"/>
          <w:sz w:val="32"/>
          <w:szCs w:val="32"/>
        </w:rPr>
        <w:t>、改建的；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（二）擅自买卖、拆除、损毁文物建筑、建筑物构件及其附属设施的；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（三）转让、抵押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、质押</w:t>
      </w:r>
      <w:r>
        <w:rPr>
          <w:rFonts w:hint="eastAsia" w:ascii="仿宋_GB2312" w:hAnsi="仿宋_GB2312" w:eastAsia="仿宋_GB2312" w:cs="仿宋_GB2312"/>
          <w:sz w:val="32"/>
          <w:szCs w:val="32"/>
        </w:rPr>
        <w:t>文物建筑，或者将文物建筑作为企业资产经营的；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（四）利用文物建筑开设私人会所或者高档娱乐场所的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</w:t>
      </w:r>
      <w:r>
        <w:rPr>
          <w:rFonts w:hint="eastAsia" w:ascii="仿宋_GB2312" w:hAnsi="仿宋_GB2312" w:eastAsia="仿宋_GB2312" w:cs="仿宋_GB2312"/>
          <w:sz w:val="32"/>
          <w:szCs w:val="32"/>
        </w:rPr>
        <w:t>）擅自改变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本协议约定的</w:t>
      </w:r>
      <w:r>
        <w:rPr>
          <w:rFonts w:hint="eastAsia" w:ascii="仿宋_GB2312" w:hAnsi="仿宋_GB2312" w:eastAsia="仿宋_GB2312" w:cs="仿宋_GB2312"/>
          <w:sz w:val="32"/>
          <w:szCs w:val="32"/>
        </w:rPr>
        <w:t>文物建筑用途的。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六</w:t>
      </w:r>
      <w:r>
        <w:rPr>
          <w:rFonts w:hint="eastAsia" w:ascii="仿宋_GB2312" w:hAnsi="仿宋_GB2312" w:eastAsia="仿宋_GB2312" w:cs="仿宋_GB2312"/>
          <w:sz w:val="32"/>
          <w:szCs w:val="32"/>
        </w:rPr>
        <w:t>条 本协议未尽事宜，经甲、乙双方协商一致，可订立补充条款。补充条款及附件均为本协议组成部分，经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向县级文物主管部门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备案后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与本协议具有同等法律效力。县级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文物主管部门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为协议甲方时，须经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上一</w:t>
      </w:r>
      <w:r>
        <w:rPr>
          <w:rFonts w:hint="eastAsia" w:ascii="仿宋_GB2312" w:hAnsi="仿宋_GB2312" w:eastAsia="仿宋_GB2312" w:cs="仿宋_GB2312"/>
          <w:sz w:val="32"/>
          <w:szCs w:val="32"/>
        </w:rPr>
        <w:t>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文物主管部门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备案。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第十七条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违约责任：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八</w:t>
      </w:r>
      <w:r>
        <w:rPr>
          <w:rFonts w:hint="eastAsia" w:ascii="仿宋_GB2312" w:hAnsi="仿宋_GB2312" w:eastAsia="仿宋_GB2312" w:cs="仿宋_GB2312"/>
          <w:sz w:val="32"/>
          <w:szCs w:val="32"/>
        </w:rPr>
        <w:t>条 如乙方遵守本协议约定，甲方不得在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管理使用期限</w:t>
      </w:r>
      <w:r>
        <w:rPr>
          <w:rFonts w:hint="eastAsia" w:ascii="仿宋_GB2312" w:hAnsi="仿宋_GB2312" w:eastAsia="仿宋_GB2312" w:cs="仿宋_GB2312"/>
          <w:sz w:val="32"/>
          <w:szCs w:val="32"/>
        </w:rPr>
        <w:t>内无故收回乙方的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管理</w:t>
      </w:r>
      <w:r>
        <w:rPr>
          <w:rFonts w:hint="eastAsia" w:ascii="仿宋_GB2312" w:hAnsi="仿宋_GB2312" w:eastAsia="仿宋_GB2312" w:cs="仿宋_GB2312"/>
          <w:sz w:val="32"/>
          <w:szCs w:val="32"/>
        </w:rPr>
        <w:t>使用权。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九</w:t>
      </w:r>
      <w:r>
        <w:rPr>
          <w:rFonts w:hint="eastAsia" w:ascii="仿宋_GB2312" w:hAnsi="仿宋_GB2312" w:eastAsia="仿宋_GB2312" w:cs="仿宋_GB2312"/>
          <w:sz w:val="32"/>
          <w:szCs w:val="32"/>
        </w:rPr>
        <w:t>条 本协议若发生争议，可向县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级文物主管部门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提出调解。县级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文物主管部门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为协议甲方时，可向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</w:rPr>
        <w:t>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文物主管部门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提出调解。调解不成可向人民法院提起诉讼，也可直接向人民法院提起诉讼。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</w:t>
      </w:r>
      <w:r>
        <w:rPr>
          <w:rFonts w:hint="eastAsia" w:ascii="仿宋_GB2312" w:hAnsi="仿宋_GB2312" w:eastAsia="仿宋_GB2312" w:cs="仿宋_GB2312"/>
          <w:sz w:val="32"/>
          <w:szCs w:val="32"/>
        </w:rPr>
        <w:t>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本协议实施的监管部门为县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级文物主管部门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，本协议自协议双方签章、监管部门签章后生效。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本协议一式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份，由甲、乙双方及县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级文物主管部门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各执</w:t>
      </w:r>
      <w:r>
        <w:rPr>
          <w:rFonts w:hint="eastAsia" w:ascii="仿宋_GB2312" w:hAnsi="仿宋_GB2312" w:cs="仿宋_GB2312"/>
          <w:color w:val="000000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份，并报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至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级文物主管部门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备案。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1120" w:firstLineChars="35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1120" w:firstLineChars="35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1120" w:firstLineChars="35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1120" w:firstLineChars="35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甲方 (签章)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乙方（签章）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1120" w:firstLineChars="35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日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日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 xml:space="preserve">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监管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（签章）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textAlignment w:val="auto"/>
        <w:outlineLvl w:val="9"/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7FC135"/>
    <w:multiLevelType w:val="singleLevel"/>
    <w:tmpl w:val="2B7FC135"/>
    <w:lvl w:ilvl="0" w:tentative="0">
      <w:start w:val="4"/>
      <w:numFmt w:val="chineseCounting"/>
      <w:suff w:val="space"/>
      <w:lvlText w:val="第%1条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AxNTk1NDA0ZDQyZDhiMDc1Y2ViMDdlYTcxYjI3NzYifQ=="/>
  </w:docVars>
  <w:rsids>
    <w:rsidRoot w:val="051132CA"/>
    <w:rsid w:val="05113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qFormat/>
    <w:uiPriority w:val="0"/>
    <w:pPr>
      <w:suppressAutoHyphens/>
      <w:bidi w:val="0"/>
      <w:jc w:val="both"/>
      <w:textAlignment w:val="baseline"/>
    </w:pPr>
    <w:rPr>
      <w:rFonts w:ascii="Times New Roman" w:hAnsi="Times New Roman" w:eastAsia="宋体"/>
      <w:color w:val="000000"/>
      <w:kern w:val="2"/>
      <w:sz w:val="21"/>
      <w:szCs w:val="24"/>
      <w:lang w:val="en-US" w:eastAsia="zh-CN" w:bidi="ar-SA"/>
    </w:rPr>
  </w:style>
  <w:style w:type="paragraph" w:customStyle="1" w:styleId="5">
    <w:name w:val="文本"/>
    <w:basedOn w:val="1"/>
    <w:qFormat/>
    <w:uiPriority w:val="0"/>
    <w:pPr>
      <w:spacing w:line="360" w:lineRule="auto"/>
      <w:ind w:firstLine="420" w:firstLineChars="200"/>
    </w:pPr>
    <w:rPr>
      <w:rFonts w:ascii="宋体" w:hAnsi="宋体" w:eastAsia="宋体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2022-07-21T03:24:00Z</dcterms:created>
  <dc:creator>kaiway</dc:creator>
  <cp:lastModifiedBy>kaiway</cp:lastModifiedBy>
  <dcterms:modified xsi:type="dcterms:W3CDTF">2022-07-21T03:24:36Z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FE8212B053DC42ACB6D0E7762E816BBA</vt:lpwstr>
  </property>
</Properties>
</file>