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附件1</w:t>
      </w:r>
    </w:p>
    <w:p>
      <w:pPr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“弘扬中华优秀传统文化、培育社会主义核心价值观”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主题展览项目征集推介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评审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标准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一、【导向】以习近平新时代中国特色社会主义思想为指导，以社会主义核心价值观为引领，以举旗帜、聚民心、育新人、兴文化、展形象为使命任务，促进满足人民文化需求和增强人民精神力量相统一，对巩固马克思主义在意识形态领域的指导地位、巩固全党全国人民团结奋斗的共同思想基础具有重要示范引领作用。</w:t>
      </w:r>
    </w:p>
    <w:p>
      <w:pPr>
        <w:autoSpaceDE w:val="0"/>
        <w:autoSpaceDN w:val="0"/>
        <w:adjustRightInd w:val="0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二、【主题】紧扣“弘扬中华优秀传统文化，培育社会主义核心价值观”主题，用博物馆语言讲好社会主义核心价值观深刻内涵和动人故事，讴歌伟大民族精神和时代精神，对凝聚中华民族共同体意识，促进道路自信、理论自信、制度自信、文化自信具有重要示范引领作用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三、【内容】以馆藏资源为载体，揭示中华优秀传统文化、革命文化、社会主义先进文化的丰富内涵。包括：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展现中国人民在经济、政治、文化、社会、生态建设各领域的生动实践和伟大成就，对凝心聚魂，构筑中国精神、中国价值、中国力量，建设“富强、民主、文明、和谐”的社会主义现代化强国具有重要引领作用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展现中华民族在治理国家社会、维护公平正义、增进社会和谐、引领社会进步方面的历史智慧和当代实践，对集聚强大正能量，建设“自由、平等、公正、法治”的美好社会，推进中华民族复兴伟业具有示范引领作用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三）展现适应新时代要求的思想观念、精神面貌、文明风尚、行为规范，对促进“爱国、敬业、诚信、友善”的公民道德建设，树立理想信念，促进人的全面发展，培养担当民族复兴大任的时代新人具有重要示范引领作用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  <w:t>四、</w:t>
      </w:r>
      <w:r>
        <w:rPr>
          <w:rFonts w:hint="eastAsia" w:ascii="仿宋_GB2312" w:hAnsi="仿宋_GB2312" w:eastAsia="仿宋_GB2312" w:cs="仿宋_GB2312"/>
          <w:sz w:val="32"/>
          <w:szCs w:val="32"/>
        </w:rPr>
        <w:t>【品质】</w:t>
      </w:r>
    </w:p>
    <w:p>
      <w:pPr>
        <w:ind w:firstLine="640" w:firstLineChars="200"/>
        <w:rPr>
          <w:rFonts w:hint="eastAsia" w:ascii="仿宋_GB2312" w:hAnsi="仿宋_GB2312" w:eastAsia="仿宋_GB2312" w:cs="仿宋_GB2312"/>
          <w:b/>
          <w:color w:val="FF0000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（一）在同类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展览</w:t>
      </w:r>
      <w:r>
        <w:rPr>
          <w:rFonts w:hint="eastAsia" w:ascii="仿宋_GB2312" w:hAnsi="仿宋_GB2312" w:eastAsia="仿宋_GB2312" w:cs="仿宋_GB2312"/>
          <w:sz w:val="32"/>
          <w:szCs w:val="32"/>
        </w:rPr>
        <w:t>选题项目中具有标杆性、典范性意义，做法、经验可被共享借鉴，并对其他陈列展览产生示范、带动效应。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（二）具有原创性，反映最新文物考古及学术研究等成果。展览大纲编撰规范，内容科学完整，展品组织合理，语言精准生动。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（三）策展人在展览策划实施中发挥重要作用，注重策展团队建设，展览策划实施兼具学术严谨性和传播感染力。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（四）形式设计完整准确体现展览意图，制作精良，工艺精细；多媒体等技术手段运用得当；成本造价合理。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  <w:t>五、</w:t>
      </w:r>
      <w:r>
        <w:rPr>
          <w:rFonts w:hint="eastAsia" w:ascii="仿宋_GB2312" w:hAnsi="仿宋_GB2312" w:eastAsia="仿宋_GB2312" w:cs="仿宋_GB2312"/>
          <w:sz w:val="32"/>
          <w:szCs w:val="32"/>
        </w:rPr>
        <w:t>【传播】产生广泛社会影响力，教育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传播</w:t>
      </w:r>
      <w:r>
        <w:rPr>
          <w:rFonts w:hint="eastAsia" w:ascii="仿宋_GB2312" w:hAnsi="仿宋_GB2312" w:eastAsia="仿宋_GB2312" w:cs="仿宋_GB2312"/>
          <w:sz w:val="32"/>
          <w:szCs w:val="32"/>
        </w:rPr>
        <w:t>效果显著。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（一）宣传推广方案思路清晰，切实可行，举措得力。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（二）加强与各类媒体的合作,注重运用新媒体宣传推广，线上线下结合效果好。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（三）积极拓展与学校、社区等联系，丰富展览服务项目和手段，教育作用充分发挥；配套开展学术活动和青少年教育项目取得良好效果。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（四）实施展览数字化制作和互联网传播，开展云展览、云教育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取得良好社会效益。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1280" w:leftChars="200" w:right="-16" w:rightChars="0" w:hanging="640" w:hanging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（五）积极进行展览配套文创产品开发，以多种方吸引社会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right="-16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力量参与，实现社会效益与经济效益双丰收。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right="1402" w:rightChars="438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right="1402" w:rightChars="438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right="1402" w:rightChars="438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right="1402" w:rightChars="438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right="1402" w:rightChars="438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E4D4F6F"/>
    <w:rsid w:val="6E4D4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2"/>
      <w:szCs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Office_11.1.0.11294_F1E327BC-269C-435d-A152-05C5408002CA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2022-01-25T01:34:00Z</dcterms:created>
  <dc:creator>易寒家的赖赖包 ＆皮皮精</dc:creator>
  <cp:lastModifiedBy>易寒家的赖赖包 ＆皮皮精</cp:lastModifiedBy>
  <dcterms:modified xsi:type="dcterms:W3CDTF">2022-01-25T01:34:49Z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2052-11.1.0.11294</vt:lpwstr>
  </property>
  <property fmtid="{D5CDD505-2E9C-101B-9397-08002B2CF9AE}" pid="3" name="ICV">
    <vt:lpwstr>C8AA26942DF34CB7A97F8A8BAE49EB3F</vt:lpwstr>
  </property>
</Properties>
</file>