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360" w:lineRule="exact"/>
        <w:jc w:val="center"/>
        <w:rPr>
          <w:rFonts w:hint="eastAsia" w:ascii="楷体_GB2312" w:eastAsia="楷体_GB2312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</w:rPr>
        <w:t>文物系统安全生产大检查工作情况汇总表</w:t>
      </w:r>
    </w:p>
    <w:bookmarkEnd w:id="0"/>
    <w:p>
      <w:pPr>
        <w:spacing w:line="400" w:lineRule="exact"/>
        <w:ind w:firstLine="480" w:firstLineChars="200"/>
        <w:rPr>
          <w:rFonts w:ascii="楷体_GB2312" w:eastAsia="楷体_GB2312"/>
          <w:sz w:val="24"/>
          <w:szCs w:val="24"/>
          <w:u w:val="single"/>
        </w:rPr>
      </w:pPr>
      <w:r>
        <w:rPr>
          <w:rFonts w:hint="eastAsia" w:ascii="楷体_GB2312" w:eastAsia="楷体_GB2312"/>
          <w:sz w:val="24"/>
          <w:szCs w:val="24"/>
        </w:rPr>
        <w:t>填表单位（</w:t>
      </w:r>
      <w:r>
        <w:rPr>
          <w:rFonts w:ascii="楷体_GB2312" w:eastAsia="楷体_GB2312"/>
          <w:sz w:val="24"/>
          <w:szCs w:val="24"/>
        </w:rPr>
        <w:t>盖章）</w:t>
      </w:r>
      <w:r>
        <w:rPr>
          <w:rFonts w:hint="eastAsia" w:ascii="楷体_GB2312" w:eastAsia="楷体_GB2312"/>
          <w:sz w:val="24"/>
          <w:szCs w:val="24"/>
        </w:rPr>
        <w:t>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</w:t>
      </w:r>
      <w:r>
        <w:rPr>
          <w:rFonts w:ascii="楷体_GB2312" w:eastAsia="楷体_GB2312"/>
          <w:sz w:val="24"/>
          <w:szCs w:val="24"/>
          <w:u w:val="single"/>
        </w:rPr>
        <w:t xml:space="preserve">                       </w:t>
      </w:r>
      <w:r>
        <w:rPr>
          <w:rFonts w:ascii="楷体_GB2312" w:eastAsia="楷体_GB2312"/>
          <w:sz w:val="24"/>
          <w:szCs w:val="24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 xml:space="preserve">   </w:t>
      </w:r>
      <w:r>
        <w:rPr>
          <w:rFonts w:ascii="楷体_GB2312" w:eastAsia="楷体_GB2312"/>
          <w:sz w:val="24"/>
          <w:szCs w:val="24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 xml:space="preserve">    填表人：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</w:t>
      </w:r>
      <w:r>
        <w:rPr>
          <w:rFonts w:ascii="楷体_GB2312" w:eastAsia="楷体_GB2312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/>
          <w:sz w:val="24"/>
          <w:szCs w:val="24"/>
        </w:rPr>
        <w:t xml:space="preserve"> </w:t>
      </w:r>
      <w:r>
        <w:rPr>
          <w:rFonts w:ascii="楷体_GB2312" w:eastAsia="楷体_GB2312"/>
          <w:sz w:val="24"/>
          <w:szCs w:val="24"/>
        </w:rPr>
        <w:t xml:space="preserve">   </w:t>
      </w:r>
      <w:r>
        <w:rPr>
          <w:rFonts w:hint="eastAsia" w:ascii="楷体_GB2312" w:eastAsia="楷体_GB2312"/>
          <w:sz w:val="24"/>
          <w:szCs w:val="24"/>
        </w:rPr>
        <w:t xml:space="preserve">        联系方式：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</w:t>
      </w:r>
      <w:r>
        <w:rPr>
          <w:rFonts w:ascii="楷体_GB2312" w:eastAsia="楷体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</w:t>
      </w:r>
      <w:r>
        <w:rPr>
          <w:rFonts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</w:t>
      </w:r>
      <w:r>
        <w:rPr>
          <w:rFonts w:ascii="楷体_GB2312" w:eastAsia="楷体_GB2312"/>
          <w:sz w:val="24"/>
          <w:szCs w:val="24"/>
          <w:u w:val="single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195"/>
        <w:gridCol w:w="1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检查单位</w:t>
            </w:r>
          </w:p>
        </w:tc>
        <w:tc>
          <w:tcPr>
            <w:tcW w:w="125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具体</w:t>
            </w:r>
            <w:r>
              <w:rPr>
                <w:rFonts w:ascii="仿宋_GB2312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省级</w:t>
            </w:r>
          </w:p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文物</w:t>
            </w:r>
          </w:p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部门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检查情况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组成检查工作组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个，出动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人次； 检查文物单位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处（其中：国保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处、省保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处）；</w:t>
            </w: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检查博物馆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座（其中二级以上博物馆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整改情况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共发现文物单位隐患和问题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项（其中国保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项），督促整改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项（其中国保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项）；共发现博物馆隐患和问题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项，督促整改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问题</w:t>
            </w:r>
            <w:r>
              <w:rPr>
                <w:rFonts w:hint="eastAsia" w:ascii="仿宋_GB2312"/>
                <w:b/>
                <w:sz w:val="24"/>
              </w:rPr>
              <w:t>归纳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安全责任落实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项；安全风险评估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项；安全管理制度建设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项；安全巡查检查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项；安全设施设备建设及日常运行维护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项；应急预案演练和安全教育培训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项；电气安全隐患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项；用火安全隐患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项；燃香烧纸隐患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项；危险物品安全隐患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项；文物保护工程和考古工地安全问题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市级</w:t>
            </w:r>
          </w:p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文物</w:t>
            </w:r>
          </w:p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部门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检查情况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组成检查工作组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个，出动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人次；检查文物单位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处（其中：国保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处、省保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处、市保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处）；博物馆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整改情况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共发现文物单位隐患和问题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项（其中：国保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项、市保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项），督促整改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项（其中：国保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项、市保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项）；共发现博物馆隐患和问题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项，督促整改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问题</w:t>
            </w:r>
            <w:r>
              <w:rPr>
                <w:rFonts w:hint="eastAsia" w:ascii="仿宋_GB2312"/>
                <w:b/>
                <w:sz w:val="24"/>
              </w:rPr>
              <w:t>归纳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安全责任落实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项；安全风险评估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项；安全管理制度建设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项；安全巡查检查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项；安全设施设备建设及日常运行维护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项；应急预案演练和安全教育培训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项；电气安全隐患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项；用火安全隐患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项；燃香烧纸隐患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项；危险物品安全隐患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项；文物保护工程和考古工地安全问题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县级</w:t>
            </w:r>
          </w:p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文物</w:t>
            </w:r>
          </w:p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部门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检查情况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组成检查工作组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个，出动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人次；检查文物单位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处（其中：国保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处、省保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处、市县保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处），博物馆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b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整改情况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共发现文物单位隐患和问题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项（其中：国保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项、省保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项、市县保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项），督促整改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项（其中：国保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项、 省保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项、市县保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项）；共发现博物馆隐患和问题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项，督促整改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b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</w:rPr>
              <w:t>问题</w:t>
            </w:r>
            <w:r>
              <w:rPr>
                <w:rFonts w:hint="eastAsia" w:ascii="仿宋_GB2312"/>
                <w:b/>
                <w:sz w:val="24"/>
              </w:rPr>
              <w:t>归纳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安全责任落实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项；安全风险评估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项；安全管理制度建设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项；安全巡查检查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项；安全设施设备建设及日常运行维护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项；应急预案演练和安全教育培训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项；电气安全隐患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项；用火安全隐患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项；燃香烧纸隐患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项；危险物品安全隐患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项；文物保护工程和考古工地安全问题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文物博物馆单位自查</w:t>
            </w:r>
            <w:r>
              <w:rPr>
                <w:rFonts w:ascii="仿宋_GB2312"/>
                <w:b/>
                <w:sz w:val="24"/>
              </w:rPr>
              <w:t>情况</w:t>
            </w:r>
          </w:p>
        </w:tc>
        <w:tc>
          <w:tcPr>
            <w:tcW w:w="1133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本辖区</w:t>
            </w:r>
            <w:r>
              <w:rPr>
                <w:rFonts w:ascii="仿宋_GB2312"/>
                <w:sz w:val="21"/>
                <w:szCs w:val="21"/>
              </w:rPr>
              <w:t>内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sz w:val="21"/>
                <w:szCs w:val="21"/>
              </w:rPr>
              <w:t>家文物博物馆单位开展自查自改，共发现安全隐患和问题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项，整改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项。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531" w:right="1701" w:bottom="1531" w:left="1417" w:header="851" w:footer="992" w:gutter="0"/>
          <w:pgNumType w:fmt="decimal"/>
          <w:cols w:space="720" w:num="1"/>
          <w:titlePg/>
          <w:docGrid w:type="lines" w:linePitch="44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NTk1NDA0ZDQyZDhiMDc1Y2ViMDdlYTcxYjI3NzYifQ=="/>
  </w:docVars>
  <w:rsids>
    <w:rsidRoot w:val="766660A3"/>
    <w:rsid w:val="766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2022-06-06T07:57:00Z</dcterms:created>
  <dc:creator>kaiway</dc:creator>
  <cp:lastModifiedBy>kaiway</cp:lastModifiedBy>
  <dcterms:modified xsi:type="dcterms:W3CDTF">2022-06-06T07:57:39Z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CF3F31A4E0E34B2293CF653778F696D7</vt:lpwstr>
  </property>
</Properties>
</file>