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7" w:rsidRDefault="008C0FC7" w:rsidP="008C0FC7">
      <w:pPr>
        <w:pStyle w:val="3"/>
        <w:spacing w:before="0" w:after="0" w:line="360" w:lineRule="auto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附件一：</w:t>
      </w:r>
    </w:p>
    <w:p w:rsidR="008C0FC7" w:rsidRDefault="008C0FC7" w:rsidP="008C0FC7">
      <w:pPr>
        <w:pStyle w:val="3"/>
        <w:spacing w:before="120" w:after="120" w:line="240" w:lineRule="auto"/>
        <w:jc w:val="center"/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《中国文物年鉴·2019》格式与注意事项</w:t>
      </w:r>
    </w:p>
    <w:p w:rsidR="008C0FC7" w:rsidRDefault="008C0FC7" w:rsidP="008C0FC7">
      <w:pPr>
        <w:spacing w:line="360" w:lineRule="auto"/>
        <w:ind w:firstLine="405"/>
        <w:rPr>
          <w:rFonts w:ascii="黑体" w:eastAsia="黑体" w:hAnsi="宋体" w:cs="宋体" w:hint="eastAsia"/>
          <w:sz w:val="24"/>
        </w:rPr>
      </w:pPr>
      <w:r>
        <w:rPr>
          <w:rFonts w:ascii="黑体" w:eastAsia="黑体" w:hAnsi="宋体" w:cs="宋体" w:hint="eastAsia"/>
          <w:sz w:val="24"/>
        </w:rPr>
        <w:t>一、格式</w:t>
      </w:r>
    </w:p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  为保证编辑体例统一，内容翔实，资料确切，请按照以下格式与内容要点组织编辑稿件，可以结合本地、本单位特色适当省略或补充相关内容，总字数请控制在3000</w:t>
      </w:r>
      <w:r>
        <w:rPr>
          <w:rFonts w:ascii="仿宋" w:eastAsia="仿宋" w:hAnsi="仿宋" w:hint="eastAsia"/>
          <w:bCs/>
          <w:sz w:val="24"/>
        </w:rPr>
        <w:t>～</w:t>
      </w:r>
      <w:r>
        <w:rPr>
          <w:rFonts w:ascii="仿宋" w:eastAsia="仿宋" w:hAnsi="仿宋" w:cs="宋体" w:hint="eastAsia"/>
          <w:sz w:val="24"/>
        </w:rPr>
        <w:t>8000之间。</w:t>
      </w:r>
    </w:p>
    <w:p w:rsidR="008C0FC7" w:rsidRDefault="008C0FC7" w:rsidP="008C0FC7">
      <w:pPr>
        <w:spacing w:line="360" w:lineRule="auto"/>
        <w:ind w:firstLine="405"/>
        <w:rPr>
          <w:rFonts w:ascii="黑体" w:eastAsia="黑体" w:hAnsi="宋体" w:cs="宋体"/>
          <w:sz w:val="24"/>
        </w:rPr>
      </w:pPr>
      <w:r>
        <w:rPr>
          <w:rFonts w:ascii="黑体" w:eastAsia="黑体" w:hAnsi="宋体" w:cs="宋体" w:hint="eastAsia"/>
          <w:sz w:val="24"/>
        </w:rPr>
        <w:t>（一）文字部分</w:t>
      </w:r>
    </w:p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  其中【XX】为一级标题，标题顺序及内容需根据样本格式整理；（一）XX为二级标题，可按照实际情况增加；1.XX为三级标题，可根据实际情况增加。</w:t>
      </w:r>
    </w:p>
    <w:p w:rsidR="008C0FC7" w:rsidRDefault="008C0FC7" w:rsidP="008C0FC7">
      <w:pPr>
        <w:tabs>
          <w:tab w:val="left" w:pos="720"/>
        </w:tabs>
        <w:spacing w:line="360" w:lineRule="auto"/>
        <w:ind w:firstLineChars="147" w:firstLine="388"/>
        <w:rPr>
          <w:rFonts w:ascii="宋体" w:hAnsi="宋体" w:hint="eastAsia"/>
          <w:sz w:val="24"/>
        </w:rPr>
      </w:pPr>
    </w:p>
    <w:p w:rsidR="008C0FC7" w:rsidRDefault="008C0FC7" w:rsidP="008C0FC7">
      <w:pPr>
        <w:spacing w:line="360" w:lineRule="auto"/>
        <w:ind w:firstLine="405"/>
        <w:jc w:val="center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省、直辖市、自治区名称或相关单位名称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【概述】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2018</w:t>
      </w:r>
      <w:r>
        <w:rPr>
          <w:rFonts w:ascii="宋体" w:hAnsi="宋体" w:cs="宋体" w:hint="eastAsia"/>
          <w:sz w:val="24"/>
        </w:rPr>
        <w:t>年本省（自治区、市）或本单位文物事业发展概况，尽量做到简要精炼，与</w:t>
      </w:r>
      <w:r>
        <w:rPr>
          <w:rFonts w:ascii="宋体" w:hAnsi="宋体" w:cs="宋体" w:hint="eastAsia"/>
          <w:sz w:val="24"/>
        </w:rPr>
        <w:t>2017</w:t>
      </w:r>
      <w:r>
        <w:rPr>
          <w:rFonts w:ascii="宋体" w:hAnsi="宋体" w:cs="宋体" w:hint="eastAsia"/>
          <w:sz w:val="24"/>
        </w:rPr>
        <w:t>年一致的数据等无需重复叙述。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【法规建设】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重要法规的制定、出台、实施情况。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【执法督察与安全保卫】</w:t>
      </w:r>
    </w:p>
    <w:p w:rsidR="008C0FC7" w:rsidRDefault="008C0FC7" w:rsidP="008C0FC7">
      <w:pPr>
        <w:numPr>
          <w:ilvl w:val="0"/>
          <w:numId w:val="1"/>
        </w:num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执法</w:t>
      </w:r>
      <w:r>
        <w:rPr>
          <w:rFonts w:ascii="宋体" w:hAnsi="宋体" w:cs="宋体" w:hint="eastAsia"/>
          <w:sz w:val="24"/>
        </w:rPr>
        <w:t>督察</w:t>
      </w:r>
      <w:r>
        <w:rPr>
          <w:rFonts w:ascii="宋体" w:hAnsi="宋体" w:cs="宋体" w:hint="eastAsia"/>
          <w:sz w:val="24"/>
        </w:rPr>
        <w:t xml:space="preserve">    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打击文物盗窃、走私犯罪活动情况及大案要案查处情况，联合打击文物犯罪及文物执法专项督察活动等。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（二）安全保卫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文博系统安全保卫情况，如田野文物监控，旅游等开发建设活动中的文物保护工作措施，文物保护单位技防、安防等相关工作。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【不可移动文物的保护和管理】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（一）</w:t>
      </w:r>
      <w:r>
        <w:rPr>
          <w:rFonts w:ascii="宋体" w:hAnsi="宋体" w:cs="宋体"/>
          <w:sz w:val="24"/>
        </w:rPr>
        <w:t>概况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不可移动文物保护方面的工作成果概况。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（二）大遗址保护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大遗址保护方法、经验、成果等相关情况，如遗址公园规划保护等。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（三）全国重点文物保护单位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全国重点文物保护单位保护管理情况，如重要文物保护单位保护规划的编制和公布情况、重要文物保护工程投入经费及重大工程项目情况等。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（四）世界文化遗产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世界文化遗产项目的申报、评审；世界文化遗产保护管理情况。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（五）其他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上述几项未能涵盖的</w:t>
      </w:r>
      <w:r>
        <w:rPr>
          <w:rFonts w:ascii="宋体" w:hAnsi="宋体" w:cs="宋体" w:hint="eastAsia"/>
          <w:sz w:val="24"/>
        </w:rPr>
        <w:t>2018</w:t>
      </w:r>
      <w:r>
        <w:rPr>
          <w:rFonts w:ascii="宋体" w:hAnsi="宋体" w:cs="宋体" w:hint="eastAsia"/>
          <w:sz w:val="24"/>
        </w:rPr>
        <w:t>年不可移动文物保护方面的工作成果及重大工程项目等方面的情况</w:t>
      </w:r>
      <w:r>
        <w:rPr>
          <w:rFonts w:ascii="宋体" w:hAnsi="宋体" w:cs="宋体"/>
          <w:sz w:val="24"/>
        </w:rPr>
        <w:t>，也可自行拟定标题</w:t>
      </w:r>
      <w:r>
        <w:rPr>
          <w:rFonts w:ascii="宋体" w:hAnsi="宋体" w:cs="宋体" w:hint="eastAsia"/>
          <w:sz w:val="24"/>
        </w:rPr>
        <w:t>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【考古发掘】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（一）概况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考古发掘方面的工作概况，如重大考古新发现，考古发掘报告的数量、名称，考古发掘项目的获奖情况等。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（二）重要考古项目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1.</w:t>
      </w:r>
      <w:r>
        <w:rPr>
          <w:rFonts w:ascii="宋体" w:hAnsi="宋体" w:cs="宋体" w:hint="eastAsia"/>
          <w:sz w:val="24"/>
        </w:rPr>
        <w:t>某某考古项目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发掘时间、发掘面积、出土重要文物及价值等。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2.</w:t>
      </w:r>
      <w:r>
        <w:rPr>
          <w:rFonts w:ascii="宋体" w:hAnsi="宋体" w:cs="宋体" w:hint="eastAsia"/>
          <w:sz w:val="24"/>
        </w:rPr>
        <w:t>某某考古项目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发掘时间、发掘面积、出土重要文物及价值等。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……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（三）其他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上述几项未能涵盖的</w:t>
      </w:r>
      <w:r>
        <w:rPr>
          <w:rFonts w:ascii="宋体" w:hAnsi="宋体" w:cs="宋体" w:hint="eastAsia"/>
          <w:sz w:val="24"/>
        </w:rPr>
        <w:t>2018</w:t>
      </w:r>
      <w:r>
        <w:rPr>
          <w:rFonts w:ascii="宋体" w:hAnsi="宋体" w:cs="宋体" w:hint="eastAsia"/>
          <w:sz w:val="24"/>
        </w:rPr>
        <w:t>年的工作成果等</w:t>
      </w:r>
      <w:r>
        <w:rPr>
          <w:rFonts w:ascii="宋体" w:hAnsi="宋体" w:cs="宋体"/>
          <w:sz w:val="24"/>
        </w:rPr>
        <w:t>，也可自行拟定标题</w:t>
      </w:r>
      <w:r>
        <w:rPr>
          <w:rFonts w:ascii="宋体" w:hAnsi="宋体" w:cs="宋体" w:hint="eastAsia"/>
          <w:sz w:val="24"/>
        </w:rPr>
        <w:t>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【博物馆与可移动文物保护】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（一）博物馆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/>
          <w:sz w:val="24"/>
        </w:rPr>
        <w:t>博物馆建设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包括馆舍建设、藏品管理、博物馆评估等。</w:t>
      </w:r>
    </w:p>
    <w:p w:rsidR="008C0FC7" w:rsidRDefault="008C0FC7" w:rsidP="008C0FC7">
      <w:pPr>
        <w:spacing w:line="360" w:lineRule="auto"/>
        <w:ind w:firstLineChars="200" w:firstLine="528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博物馆间的交流与合作</w:t>
      </w:r>
    </w:p>
    <w:p w:rsidR="008C0FC7" w:rsidRDefault="008C0FC7" w:rsidP="008C0FC7">
      <w:pPr>
        <w:spacing w:line="360" w:lineRule="auto"/>
        <w:ind w:firstLineChars="200" w:firstLine="528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馆际</w:t>
      </w:r>
      <w:r>
        <w:rPr>
          <w:rFonts w:ascii="宋体" w:hAnsi="宋体" w:cs="宋体" w:hint="eastAsia"/>
          <w:sz w:val="24"/>
        </w:rPr>
        <w:t>交流合作项目以及合作展览等。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3.</w:t>
      </w:r>
      <w:r>
        <w:rPr>
          <w:rFonts w:ascii="宋体" w:hAnsi="宋体" w:cs="宋体" w:hint="eastAsia"/>
          <w:sz w:val="24"/>
        </w:rPr>
        <w:t>重要陈列展览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重要展览的陈列时间、主题等。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4.</w:t>
      </w:r>
      <w:r>
        <w:rPr>
          <w:rFonts w:ascii="宋体" w:hAnsi="宋体" w:cs="宋体"/>
          <w:sz w:val="24"/>
        </w:rPr>
        <w:t>其他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其他未能涵盖的内容，也可自行拟定标题。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（二）可移动文物保护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1.</w:t>
      </w:r>
      <w:r>
        <w:rPr>
          <w:rFonts w:ascii="宋体" w:hAnsi="宋体" w:cs="宋体" w:hint="eastAsia"/>
          <w:sz w:val="24"/>
        </w:rPr>
        <w:t>概况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本省（自治区、市）博物馆、纪念馆馆藏三级以上文物概况。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可移动文物保护科研基地建设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可移动文物保护重点科研基地发展建设及工作成果等情况。</w:t>
      </w:r>
    </w:p>
    <w:p w:rsidR="008C0FC7" w:rsidRDefault="008C0FC7" w:rsidP="008C0FC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可移动文物保护技术、方法及应用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可移动文物保护修复技术的发展和其应用情况。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【社会文物管理】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文物拍卖标的及文物进出境审核等相关情况；文物商店经营情况。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【科技与信息】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    </w:t>
      </w:r>
      <w:r>
        <w:rPr>
          <w:rFonts w:ascii="宋体" w:hAnsi="宋体" w:cs="宋体" w:hint="eastAsia"/>
          <w:sz w:val="24"/>
        </w:rPr>
        <w:t>文博科技专利、课题项目、学术研讨会及重要学术研究论文发表情况；文博信息管理系统等信息数字化建设实施情况。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【文博教育与培训】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文博教育培训情况，如培训主题、主办单位、参加人员等；组织的知识竞赛、讲解员大赛等相关。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【文博宣传与出版】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文博宣传活动的形式及效果，如国际博物馆日、文化遗产日活动及文物保护法律法规的宣传普及等；期刊及图书出版情况。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【机构及人员】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机构总数及分类数（分类包括文物保护管理机构、博物馆、文物商店、文物科研机构、其他文物机构等）；人员数量（按学历分，按职称分，按单位性质分，按隶属关系分）；表彰情况（先进单位、先进个人等）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【对外交流与合作】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文物引进展览及赴外展览；重要来访及外访活动；重要的涉外合作项目。</w:t>
      </w:r>
    </w:p>
    <w:p w:rsidR="008C0FC7" w:rsidRDefault="008C0FC7" w:rsidP="008C0FC7">
      <w:pPr>
        <w:spacing w:line="360" w:lineRule="auto"/>
        <w:ind w:firstLine="405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【其他】</w:t>
      </w:r>
      <w:r>
        <w:rPr>
          <w:rFonts w:ascii="宋体" w:hAnsi="宋体" w:cs="宋体" w:hint="eastAsia"/>
          <w:b/>
          <w:sz w:val="24"/>
        </w:rPr>
        <w:t xml:space="preserve"> </w:t>
      </w:r>
    </w:p>
    <w:p w:rsidR="008C0FC7" w:rsidRDefault="008C0FC7" w:rsidP="008C0FC7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其他重要事件或数据信息</w:t>
      </w:r>
      <w:r>
        <w:rPr>
          <w:rFonts w:ascii="宋体" w:hAnsi="宋体" w:cs="宋体"/>
          <w:sz w:val="24"/>
        </w:rPr>
        <w:t>，如内容层级较多可按照三级标题格式调整</w:t>
      </w:r>
      <w:r>
        <w:rPr>
          <w:rFonts w:ascii="宋体" w:hAnsi="宋体" w:cs="宋体" w:hint="eastAsia"/>
          <w:sz w:val="24"/>
        </w:rPr>
        <w:t>。</w:t>
      </w:r>
    </w:p>
    <w:p w:rsidR="008C0FC7" w:rsidRDefault="008C0FC7" w:rsidP="008C0FC7">
      <w:pPr>
        <w:spacing w:line="360" w:lineRule="auto"/>
        <w:ind w:firstLine="405"/>
        <w:rPr>
          <w:rFonts w:ascii="黑体" w:eastAsia="黑体" w:hAnsi="宋体" w:cs="宋体" w:hint="eastAsia"/>
          <w:sz w:val="24"/>
        </w:rPr>
      </w:pPr>
      <w:r>
        <w:rPr>
          <w:rFonts w:ascii="黑体" w:eastAsia="黑体" w:hAnsi="宋体" w:cs="宋体" w:hint="eastAsia"/>
          <w:sz w:val="24"/>
        </w:rPr>
        <w:t>（二）图片内容</w:t>
      </w:r>
    </w:p>
    <w:p w:rsidR="008C0FC7" w:rsidRDefault="008C0FC7" w:rsidP="008C0FC7">
      <w:pPr>
        <w:spacing w:line="360" w:lineRule="auto"/>
        <w:ind w:firstLineChars="200" w:firstLine="480"/>
        <w:rPr>
          <w:rFonts w:ascii="仿宋" w:eastAsia="仿宋" w:hAnsi="仿宋" w:cs="宋体" w:hint="eastAsia"/>
          <w:sz w:val="24"/>
        </w:rPr>
      </w:pPr>
      <w:r>
        <w:rPr>
          <w:rFonts w:ascii="仿宋" w:eastAsia="仿宋" w:hAnsi="仿宋" w:cs="宋体" w:hint="eastAsia"/>
          <w:sz w:val="24"/>
        </w:rPr>
        <w:t>每单位请提供3～5张反映重大事件、活动的照片，照片一律采用JPG或TIFF格式，文件大小不低于1M。</w:t>
      </w:r>
    </w:p>
    <w:p w:rsidR="008C0FC7" w:rsidRDefault="008C0FC7" w:rsidP="008C0FC7">
      <w:pPr>
        <w:spacing w:line="360" w:lineRule="auto"/>
        <w:ind w:firstLine="405"/>
        <w:rPr>
          <w:rFonts w:ascii="黑体" w:eastAsia="黑体" w:hAnsi="宋体" w:cs="宋体" w:hint="eastAsia"/>
          <w:sz w:val="24"/>
        </w:rPr>
      </w:pPr>
      <w:r>
        <w:rPr>
          <w:rFonts w:ascii="黑体" w:eastAsia="黑体" w:hAnsi="宋体" w:cs="宋体" w:hint="eastAsia"/>
          <w:sz w:val="24"/>
        </w:rPr>
        <w:t>二、注意事项</w:t>
      </w:r>
    </w:p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仿宋" w:eastAsia="仿宋" w:hAnsi="仿宋" w:cs="宋体" w:hint="eastAsia"/>
          <w:sz w:val="24"/>
        </w:rPr>
        <w:t>为规范《中国文物年鉴</w:t>
      </w:r>
      <w:r>
        <w:rPr>
          <w:rFonts w:ascii="宋体" w:hAnsi="宋体" w:hint="eastAsia"/>
          <w:bCs/>
          <w:sz w:val="24"/>
        </w:rPr>
        <w:t>·</w:t>
      </w:r>
      <w:r>
        <w:rPr>
          <w:rFonts w:ascii="仿宋" w:eastAsia="仿宋" w:hAnsi="仿宋" w:cs="宋体" w:hint="eastAsia"/>
          <w:sz w:val="24"/>
        </w:rPr>
        <w:t>2019》的内容、格式，减少错误，提高年鉴编辑效率，提请各位撰稿人注意：</w:t>
      </w:r>
    </w:p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仿宋" w:eastAsia="仿宋" w:hAnsi="仿宋" w:cs="宋体" w:hint="eastAsia"/>
          <w:sz w:val="24"/>
        </w:rPr>
        <w:t>第一，《中国文物年鉴</w:t>
      </w:r>
      <w:r>
        <w:rPr>
          <w:rFonts w:ascii="宋体" w:hAnsi="宋体" w:hint="eastAsia"/>
          <w:bCs/>
          <w:sz w:val="24"/>
        </w:rPr>
        <w:t>·</w:t>
      </w:r>
      <w:r>
        <w:rPr>
          <w:rFonts w:ascii="仿宋" w:eastAsia="仿宋" w:hAnsi="仿宋" w:cs="宋体" w:hint="eastAsia"/>
          <w:sz w:val="24"/>
        </w:rPr>
        <w:t>2019》是以国家文物局名义介绍2018年文博事业的发展情况，要求内容尽可能全面，涉及数据、日期、名称应客观、翔实、准确，说明数据统计</w:t>
      </w:r>
      <w:r>
        <w:rPr>
          <w:rFonts w:ascii="仿宋" w:eastAsia="仿宋" w:hAnsi="仿宋" w:cs="宋体" w:hint="eastAsia"/>
          <w:sz w:val="24"/>
        </w:rPr>
        <w:lastRenderedPageBreak/>
        <w:t>的来源和统计截至年月日，避免套话、非客观评述或口语化语言，避免不确切的、容易造成误解的简称。</w:t>
      </w:r>
    </w:p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仿宋" w:eastAsia="仿宋" w:hAnsi="仿宋" w:cs="宋体" w:hint="eastAsia"/>
          <w:sz w:val="24"/>
        </w:rPr>
        <w:t>第二，请按照样本格式使用各级标题。</w:t>
      </w:r>
    </w:p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仿宋" w:eastAsia="仿宋" w:hAnsi="仿宋" w:cs="宋体" w:hint="eastAsia"/>
          <w:sz w:val="24"/>
        </w:rPr>
        <w:t>第三，常见不规范用语和符号及规范用语和符号对比见下表: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ind w:firstLineChars="200" w:firstLine="484"/>
              <w:jc w:val="center"/>
              <w:rPr>
                <w:rFonts w:ascii="宋体" w:hAnsi="宋体" w:cs="Calibri"/>
                <w:b/>
                <w:bCs/>
                <w:sz w:val="22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2"/>
                <w:szCs w:val="28"/>
              </w:rPr>
              <w:t>不规范用语和符号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ind w:firstLineChars="200" w:firstLine="484"/>
              <w:jc w:val="center"/>
              <w:rPr>
                <w:rFonts w:ascii="宋体" w:hAnsi="宋体" w:cs="Calibri"/>
                <w:b/>
                <w:bCs/>
                <w:sz w:val="22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2"/>
                <w:szCs w:val="28"/>
              </w:rPr>
              <w:t>规范用语和符号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我省、我局、我所、我馆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ind w:left="1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用省、局、所、馆的全称如“江苏省”“江苏省文物局”等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 w:hint="eastAsia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目前、迄今为止、</w:t>
            </w:r>
            <w:r>
              <w:rPr>
                <w:rFonts w:ascii="宋体" w:hAnsi="宋体"/>
                <w:bCs/>
                <w:sz w:val="22"/>
                <w:szCs w:val="28"/>
              </w:rPr>
              <w:t>截止某年某月某日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截至某年某月某日止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今年、去年、前年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2018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年、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2017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年、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2016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年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1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月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2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日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-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３月５日；</w:t>
            </w:r>
          </w:p>
          <w:p w:rsidR="008C0FC7" w:rsidRDefault="008C0FC7" w:rsidP="00F81A5E">
            <w:pPr>
              <w:spacing w:line="300" w:lineRule="auto"/>
              <w:rPr>
                <w:rFonts w:ascii="宋体" w:hAnsi="宋体" w:hint="eastAsia"/>
                <w:bCs/>
                <w:sz w:val="22"/>
                <w:szCs w:val="28"/>
              </w:rPr>
            </w:pPr>
            <w:r>
              <w:rPr>
                <w:rFonts w:ascii="宋体" w:hAnsi="宋体"/>
                <w:bCs/>
                <w:sz w:val="22"/>
                <w:szCs w:val="28"/>
              </w:rPr>
              <w:t>1</w:t>
            </w:r>
            <w:r>
              <w:rPr>
                <w:rFonts w:ascii="宋体" w:hAnsi="宋体"/>
                <w:bCs/>
                <w:sz w:val="22"/>
                <w:szCs w:val="28"/>
              </w:rPr>
              <w:t>月</w:t>
            </w:r>
            <w:r>
              <w:rPr>
                <w:rFonts w:ascii="宋体" w:hAnsi="宋体"/>
                <w:bCs/>
                <w:sz w:val="22"/>
                <w:szCs w:val="28"/>
              </w:rPr>
              <w:t>2</w:t>
            </w:r>
            <w:r>
              <w:rPr>
                <w:rFonts w:ascii="宋体" w:hAnsi="宋体"/>
                <w:bCs/>
                <w:sz w:val="22"/>
                <w:szCs w:val="28"/>
              </w:rPr>
              <w:t>日</w:t>
            </w:r>
            <w:r>
              <w:rPr>
                <w:rFonts w:ascii="宋体" w:hAnsi="宋体"/>
                <w:bCs/>
                <w:sz w:val="22"/>
                <w:szCs w:val="28"/>
              </w:rPr>
              <w:t>-1</w:t>
            </w:r>
            <w:r>
              <w:rPr>
                <w:rFonts w:ascii="宋体" w:hAnsi="宋体"/>
                <w:bCs/>
                <w:sz w:val="22"/>
                <w:szCs w:val="28"/>
              </w:rPr>
              <w:t>月</w:t>
            </w:r>
            <w:r>
              <w:rPr>
                <w:rFonts w:ascii="宋体" w:hAnsi="宋体"/>
                <w:bCs/>
                <w:sz w:val="22"/>
                <w:szCs w:val="28"/>
              </w:rPr>
              <w:t>6</w:t>
            </w:r>
            <w:r>
              <w:rPr>
                <w:rFonts w:ascii="宋体" w:hAnsi="宋体"/>
                <w:bCs/>
                <w:sz w:val="22"/>
                <w:szCs w:val="28"/>
              </w:rPr>
              <w:t>日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1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月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2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日～３月５日；</w:t>
            </w:r>
          </w:p>
          <w:p w:rsidR="008C0FC7" w:rsidRDefault="008C0FC7" w:rsidP="00F81A5E">
            <w:pPr>
              <w:spacing w:line="300" w:lineRule="auto"/>
              <w:rPr>
                <w:rFonts w:ascii="宋体" w:hAnsi="宋体" w:hint="eastAsia"/>
                <w:bCs/>
                <w:sz w:val="22"/>
                <w:szCs w:val="28"/>
              </w:rPr>
            </w:pPr>
            <w:r>
              <w:rPr>
                <w:rFonts w:ascii="宋体" w:hAnsi="宋体"/>
                <w:bCs/>
                <w:sz w:val="22"/>
                <w:szCs w:val="28"/>
              </w:rPr>
              <w:t>1</w:t>
            </w:r>
            <w:r>
              <w:rPr>
                <w:rFonts w:ascii="宋体" w:hAnsi="宋体"/>
                <w:bCs/>
                <w:sz w:val="22"/>
                <w:szCs w:val="28"/>
              </w:rPr>
              <w:t>月</w:t>
            </w:r>
            <w:r>
              <w:rPr>
                <w:rFonts w:ascii="宋体" w:hAnsi="宋体"/>
                <w:bCs/>
                <w:sz w:val="22"/>
                <w:szCs w:val="28"/>
              </w:rPr>
              <w:t>2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～</w:t>
            </w:r>
            <w:r>
              <w:rPr>
                <w:rFonts w:ascii="宋体" w:hAnsi="宋体"/>
                <w:bCs/>
                <w:sz w:val="22"/>
                <w:szCs w:val="28"/>
              </w:rPr>
              <w:t>6</w:t>
            </w:r>
            <w:r>
              <w:rPr>
                <w:rFonts w:ascii="宋体" w:hAnsi="宋体"/>
                <w:bCs/>
                <w:sz w:val="22"/>
                <w:szCs w:val="28"/>
              </w:rPr>
              <w:t>日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第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1-6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批国保单位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第一至第六批国保单位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某地—某地高速公路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“某地”不要简写，写全称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30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件套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30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件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/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套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5.18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4.18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5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·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18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4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·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18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十三·五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 w:hint="eastAsia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“十三五”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《某某展览（或陈列）》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“某某展览（或陈列）”</w:t>
            </w:r>
          </w:p>
        </w:tc>
      </w:tr>
      <w:tr w:rsidR="008C0FC7" w:rsidTr="00F81A5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 w:hint="eastAsia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高级、中级、初级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7" w:rsidRDefault="008C0FC7" w:rsidP="00F81A5E">
            <w:pPr>
              <w:spacing w:line="300" w:lineRule="auto"/>
              <w:rPr>
                <w:rFonts w:ascii="宋体" w:hAnsi="宋体" w:hint="eastAsia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高级职称、中级职称、初级职称</w:t>
            </w:r>
          </w:p>
        </w:tc>
      </w:tr>
    </w:tbl>
    <w:p w:rsidR="008C0FC7" w:rsidRDefault="008C0FC7" w:rsidP="008C0FC7">
      <w:pPr>
        <w:spacing w:line="360" w:lineRule="auto"/>
        <w:rPr>
          <w:rFonts w:ascii="仿宋" w:eastAsia="仿宋" w:hAnsi="仿宋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仿宋" w:eastAsia="仿宋" w:hAnsi="仿宋" w:cs="宋体" w:hint="eastAsia"/>
          <w:sz w:val="24"/>
        </w:rPr>
        <w:t>第四，有关文博单位、国家文物局各直属单位，可按本单位业务流程组织编辑相关内容，不受此内容格式的要求限制，但标题层级需与样本统一。</w:t>
      </w:r>
    </w:p>
    <w:p w:rsidR="008C0FC7" w:rsidRDefault="008C0FC7" w:rsidP="008C0FC7">
      <w:pPr>
        <w:spacing w:line="360" w:lineRule="auto"/>
        <w:ind w:firstLine="405"/>
        <w:rPr>
          <w:rFonts w:ascii="仿宋" w:eastAsia="仿宋" w:hAnsi="仿宋" w:cs="宋体" w:hint="eastAsia"/>
          <w:sz w:val="24"/>
        </w:rPr>
      </w:pPr>
    </w:p>
    <w:p w:rsidR="008C0FC7" w:rsidRDefault="008C0FC7" w:rsidP="008C0FC7">
      <w:pPr>
        <w:spacing w:line="360" w:lineRule="auto"/>
        <w:ind w:firstLine="405"/>
        <w:rPr>
          <w:rFonts w:ascii="仿宋" w:eastAsia="仿宋" w:hAnsi="仿宋" w:cs="宋体" w:hint="eastAsia"/>
          <w:sz w:val="24"/>
        </w:rPr>
      </w:pPr>
    </w:p>
    <w:p w:rsidR="008C0FC7" w:rsidRDefault="008C0FC7" w:rsidP="008C0FC7">
      <w:pPr>
        <w:spacing w:line="600" w:lineRule="exact"/>
        <w:rPr>
          <w:rFonts w:ascii="宋体" w:hAnsi="宋体" w:hint="eastAsia"/>
          <w:bCs/>
          <w:sz w:val="28"/>
          <w:szCs w:val="28"/>
        </w:rPr>
      </w:pPr>
      <w:r>
        <w:rPr>
          <w:rFonts w:ascii="宋体" w:eastAsia="宋体" w:hAnsi="宋体"/>
          <w:sz w:val="24"/>
          <w:szCs w:val="24"/>
        </w:rPr>
        <w:br w:type="page"/>
      </w:r>
      <w:r>
        <w:rPr>
          <w:rFonts w:ascii="宋体" w:eastAsia="宋体" w:hAnsi="宋体" w:hint="eastAsia"/>
          <w:sz w:val="24"/>
          <w:szCs w:val="24"/>
        </w:rPr>
        <w:lastRenderedPageBreak/>
        <w:t>附件二：</w:t>
      </w:r>
    </w:p>
    <w:p w:rsidR="008C0FC7" w:rsidRDefault="008C0FC7" w:rsidP="008C0FC7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《中国文物年鉴·2019》撰稿联系人及审稿人信息表</w:t>
      </w:r>
    </w:p>
    <w:tbl>
      <w:tblPr>
        <w:tblW w:w="0" w:type="auto"/>
        <w:tblInd w:w="108" w:type="dxa"/>
        <w:tblLayout w:type="fixed"/>
        <w:tblLook w:val="0000"/>
      </w:tblPr>
      <w:tblGrid>
        <w:gridCol w:w="2435"/>
        <w:gridCol w:w="1311"/>
        <w:gridCol w:w="2155"/>
        <w:gridCol w:w="2959"/>
      </w:tblGrid>
      <w:tr w:rsidR="008C0FC7" w:rsidTr="00F81A5E">
        <w:trPr>
          <w:trHeight w:val="112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（座机及手机）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电子邮箱（或QQ号）</w:t>
            </w:r>
          </w:p>
        </w:tc>
      </w:tr>
      <w:tr w:rsidR="008C0FC7" w:rsidTr="00F81A5E">
        <w:trPr>
          <w:trHeight w:val="112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撰稿联系人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C0FC7" w:rsidTr="00F81A5E">
        <w:trPr>
          <w:trHeight w:val="112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审稿人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:rsidR="008C0FC7" w:rsidRDefault="008C0FC7" w:rsidP="008C0FC7">
      <w:pPr>
        <w:spacing w:line="600" w:lineRule="exact"/>
        <w:rPr>
          <w:rFonts w:ascii="宋体" w:hAnsi="宋体" w:hint="eastAsia"/>
          <w:bCs/>
          <w:sz w:val="28"/>
          <w:szCs w:val="28"/>
        </w:rPr>
      </w:pPr>
      <w:r>
        <w:rPr>
          <w:rFonts w:ascii="宋体" w:eastAsia="宋体" w:hAnsi="宋体"/>
          <w:sz w:val="24"/>
          <w:szCs w:val="24"/>
        </w:rPr>
        <w:br w:type="page"/>
      </w:r>
      <w:r>
        <w:rPr>
          <w:rFonts w:ascii="宋体" w:eastAsia="宋体" w:hAnsi="宋体" w:hint="eastAsia"/>
          <w:sz w:val="24"/>
          <w:szCs w:val="24"/>
        </w:rPr>
        <w:lastRenderedPageBreak/>
        <w:t>附件三：</w:t>
      </w:r>
    </w:p>
    <w:p w:rsidR="008C0FC7" w:rsidRDefault="008C0FC7" w:rsidP="008C0FC7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《中国文物年鉴·2019》交稿单</w:t>
      </w: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1560"/>
        <w:gridCol w:w="1155"/>
        <w:gridCol w:w="1113"/>
        <w:gridCol w:w="1173"/>
        <w:gridCol w:w="2158"/>
      </w:tblGrid>
      <w:tr w:rsidR="008C0FC7" w:rsidTr="00F81A5E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稿件字数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交稿</w:t>
            </w:r>
          </w:p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日期 　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C0FC7" w:rsidTr="00F81A5E">
        <w:trPr>
          <w:trHeight w:val="112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撰稿人信息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（座机及手机）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电子邮箱（或QQ号）</w:t>
            </w:r>
          </w:p>
        </w:tc>
      </w:tr>
      <w:tr w:rsidR="008C0FC7" w:rsidTr="00F81A5E">
        <w:trPr>
          <w:trHeight w:val="11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ind w:rightChars="-106" w:right="-35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审稿人签名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C0FC7" w:rsidRDefault="008C0FC7" w:rsidP="008C0FC7">
      <w:pPr>
        <w:spacing w:line="680" w:lineRule="exact"/>
        <w:ind w:rightChars="100" w:right="330"/>
      </w:pPr>
    </w:p>
    <w:p w:rsidR="008C0FC7" w:rsidRDefault="008C0FC7" w:rsidP="008C0FC7">
      <w:pPr>
        <w:spacing w:line="680" w:lineRule="exact"/>
        <w:ind w:rightChars="100" w:right="330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t>单位公章</w:t>
      </w:r>
    </w:p>
    <w:p w:rsidR="008C0FC7" w:rsidRDefault="008C0FC7" w:rsidP="008C0FC7">
      <w:pPr>
        <w:spacing w:line="680" w:lineRule="exact"/>
        <w:ind w:rightChars="100" w:right="330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t>年</w:t>
      </w:r>
      <w:r>
        <w:rPr>
          <w:rFonts w:hint="eastAsia"/>
        </w:rPr>
        <w:t xml:space="preserve"> </w:t>
      </w:r>
      <w:r>
        <w:t xml:space="preserve">  </w:t>
      </w:r>
      <w:r>
        <w:t>月</w:t>
      </w:r>
      <w:r>
        <w:t xml:space="preserve">   </w:t>
      </w:r>
      <w:r>
        <w:t>日</w:t>
      </w:r>
    </w:p>
    <w:p w:rsidR="008C0FC7" w:rsidRDefault="008C0FC7" w:rsidP="008C0FC7">
      <w:pPr>
        <w:spacing w:line="680" w:lineRule="exact"/>
        <w:ind w:rightChars="100" w:right="330"/>
      </w:pPr>
    </w:p>
    <w:p w:rsidR="008C0FC7" w:rsidRDefault="008C0FC7" w:rsidP="008C0FC7">
      <w:pPr>
        <w:spacing w:line="600" w:lineRule="exact"/>
      </w:pPr>
    </w:p>
    <w:p w:rsidR="008C0FC7" w:rsidRDefault="008C0FC7" w:rsidP="008C0FC7">
      <w:pPr>
        <w:spacing w:line="600" w:lineRule="exact"/>
      </w:pPr>
    </w:p>
    <w:p w:rsidR="008C0FC7" w:rsidRDefault="008C0FC7" w:rsidP="008C0FC7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  <w:r>
        <w:rPr>
          <w:rFonts w:ascii="宋体" w:eastAsia="宋体" w:hAnsi="宋体" w:hint="eastAsia"/>
          <w:sz w:val="24"/>
          <w:szCs w:val="24"/>
        </w:rPr>
        <w:lastRenderedPageBreak/>
        <w:t>附件四：</w:t>
      </w: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1117"/>
        <w:gridCol w:w="2732"/>
        <w:gridCol w:w="3947"/>
      </w:tblGrid>
      <w:tr w:rsidR="008C0FC7" w:rsidTr="00F81A5E">
        <w:trPr>
          <w:trHeight w:val="1125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《中国文物年鉴·2019》稿费信息单（用于发放稿费）</w:t>
            </w:r>
          </w:p>
        </w:tc>
      </w:tr>
      <w:tr w:rsidR="008C0FC7" w:rsidTr="00F81A5E">
        <w:trPr>
          <w:trHeight w:val="96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收款人姓名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C0FC7" w:rsidTr="00F81A5E">
        <w:trPr>
          <w:trHeight w:val="11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汇款方式（选择一种填写即可）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银行</w:t>
            </w:r>
          </w:p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汇款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开户行名称（支行名称）及联行号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账号</w:t>
            </w:r>
          </w:p>
        </w:tc>
      </w:tr>
      <w:tr w:rsidR="008C0FC7" w:rsidTr="00F81A5E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邮政</w:t>
            </w:r>
          </w:p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汇款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 w:rsidR="008C0FC7" w:rsidTr="00F81A5E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C0FC7" w:rsidRDefault="008C0FC7" w:rsidP="008C0FC7">
      <w:pPr>
        <w:spacing w:line="600" w:lineRule="exact"/>
        <w:rPr>
          <w:rFonts w:ascii="仿宋" w:eastAsia="仿宋" w:hAnsi="仿宋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1843"/>
        <w:gridCol w:w="1984"/>
        <w:gridCol w:w="3969"/>
      </w:tblGrid>
      <w:tr w:rsidR="008C0FC7" w:rsidTr="00F81A5E">
        <w:trPr>
          <w:trHeight w:val="1125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《中国文物年鉴·2019》图书接收信息单（用于成书邮寄）</w:t>
            </w:r>
          </w:p>
        </w:tc>
      </w:tr>
      <w:tr w:rsidR="008C0FC7" w:rsidTr="00F81A5E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收货人姓名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0FC7" w:rsidTr="00F81A5E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0FC7" w:rsidRDefault="008C0FC7" w:rsidP="00F81A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C0FC7" w:rsidRDefault="008C0FC7" w:rsidP="008C0FC7">
      <w:pPr>
        <w:spacing w:line="600" w:lineRule="exact"/>
        <w:rPr>
          <w:rFonts w:ascii="仿宋" w:eastAsia="仿宋" w:hAnsi="仿宋" w:hint="eastAsia"/>
          <w:bCs/>
          <w:sz w:val="28"/>
          <w:szCs w:val="28"/>
        </w:rPr>
      </w:pPr>
    </w:p>
    <w:p w:rsidR="007B6863" w:rsidRDefault="007B6863"/>
    <w:sectPr w:rsidR="007B6863" w:rsidSect="009E5249">
      <w:footerReference w:type="even" r:id="rId5"/>
      <w:footerReference w:type="default" r:id="rId6"/>
      <w:pgSz w:w="11906" w:h="16838"/>
      <w:pgMar w:top="1418" w:right="1274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icrosoft YaHei Mono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CE" w:rsidRDefault="008C0FC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7</w:t>
    </w:r>
    <w:r>
      <w:fldChar w:fldCharType="end"/>
    </w:r>
  </w:p>
  <w:p w:rsidR="003A55CE" w:rsidRDefault="008C0F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CE" w:rsidRDefault="008C0FC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A55CE" w:rsidRDefault="008C0FC7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CF08"/>
    <w:multiLevelType w:val="singleLevel"/>
    <w:tmpl w:val="56E0CF0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FC7"/>
    <w:rsid w:val="007B6863"/>
    <w:rsid w:val="008C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C7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3">
    <w:name w:val="heading 3"/>
    <w:basedOn w:val="a"/>
    <w:next w:val="a"/>
    <w:link w:val="3Char"/>
    <w:qFormat/>
    <w:rsid w:val="008C0FC7"/>
    <w:pPr>
      <w:keepNext/>
      <w:keepLines/>
      <w:spacing w:before="260" w:after="260" w:line="412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C0FC7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page number"/>
    <w:basedOn w:val="a0"/>
    <w:rsid w:val="008C0FC7"/>
  </w:style>
  <w:style w:type="paragraph" w:styleId="a4">
    <w:name w:val="footer"/>
    <w:basedOn w:val="a"/>
    <w:link w:val="Char"/>
    <w:rsid w:val="008C0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C0FC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2019-04-17T04:30:00Z</dcterms:created>
  <dcterms:modified xsi:type="dcterms:W3CDTF">2019-04-17T04:31:00Z</dcterms:modified>
</cp:coreProperties>
</file>